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00B59" w14:textId="1F3FFD57" w:rsidR="004648F6" w:rsidRPr="008F03E4" w:rsidRDefault="004648F6">
      <w:pPr>
        <w:rPr>
          <w:rFonts w:cstheme="minorHAnsi"/>
          <w:b/>
          <w:bCs/>
          <w:color w:val="2E74B5" w:themeColor="accent5" w:themeShade="BF"/>
          <w:sz w:val="24"/>
          <w:szCs w:val="24"/>
        </w:rPr>
      </w:pPr>
      <w:r w:rsidRPr="008F03E4">
        <w:rPr>
          <w:rFonts w:cstheme="minorHAnsi"/>
          <w:b/>
          <w:bCs/>
          <w:noProof/>
          <w:color w:val="2E74B5" w:themeColor="accent5" w:themeShade="BF"/>
          <w:sz w:val="24"/>
          <w:szCs w:val="24"/>
        </w:rPr>
        <mc:AlternateContent>
          <mc:Choice Requires="wps">
            <w:drawing>
              <wp:anchor distT="45720" distB="45720" distL="114300" distR="114300" simplePos="0" relativeHeight="251663360" behindDoc="0" locked="0" layoutInCell="1" allowOverlap="1" wp14:anchorId="74E6ADCC" wp14:editId="76058097">
                <wp:simplePos x="0" y="0"/>
                <wp:positionH relativeFrom="column">
                  <wp:posOffset>-251460</wp:posOffset>
                </wp:positionH>
                <wp:positionV relativeFrom="paragraph">
                  <wp:posOffset>4168140</wp:posOffset>
                </wp:positionV>
                <wp:extent cx="6286500" cy="1404620"/>
                <wp:effectExtent l="0" t="0" r="0" b="50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chemeClr val="accent5">
                            <a:lumMod val="75000"/>
                          </a:schemeClr>
                        </a:solidFill>
                        <a:ln w="9525">
                          <a:noFill/>
                          <a:miter lim="800000"/>
                          <a:headEnd/>
                          <a:tailEnd/>
                        </a:ln>
                      </wps:spPr>
                      <wps:txbx>
                        <w:txbxContent>
                          <w:p w14:paraId="787DC17D" w14:textId="54BCD206" w:rsidR="004648F6" w:rsidRDefault="004648F6" w:rsidP="004648F6">
                            <w:pPr>
                              <w:jc w:val="center"/>
                              <w:rPr>
                                <w:rFonts w:ascii="Nitti Grotesk" w:hAnsi="Nitti Grotesk"/>
                                <w:b/>
                                <w:bCs/>
                                <w:color w:val="FFFFFF" w:themeColor="background1"/>
                                <w:sz w:val="48"/>
                                <w:szCs w:val="48"/>
                              </w:rPr>
                            </w:pPr>
                            <w:r w:rsidRPr="00504D0E">
                              <w:rPr>
                                <w:rFonts w:ascii="Nitti Grotesk" w:hAnsi="Nitti Grotesk"/>
                                <w:b/>
                                <w:bCs/>
                                <w:color w:val="FFFFFF" w:themeColor="background1"/>
                                <w:sz w:val="48"/>
                                <w:szCs w:val="48"/>
                              </w:rPr>
                              <w:t xml:space="preserve">Recommendation of the Retina International </w:t>
                            </w:r>
                            <w:r w:rsidR="001E2353">
                              <w:rPr>
                                <w:rFonts w:ascii="Nitti Grotesk" w:eastAsiaTheme="majorEastAsia" w:hAnsi="Nitti Grotesk" w:cstheme="majorBidi"/>
                                <w:b/>
                                <w:bCs/>
                                <w:color w:val="FFFFFF" w:themeColor="background1"/>
                                <w:spacing w:val="-10"/>
                                <w:kern w:val="28"/>
                                <w:sz w:val="48"/>
                                <w:szCs w:val="48"/>
                              </w:rPr>
                              <w:t>A</w:t>
                            </w:r>
                            <w:r w:rsidRPr="00504D0E">
                              <w:rPr>
                                <w:rFonts w:ascii="Nitti Grotesk" w:eastAsiaTheme="majorEastAsia" w:hAnsi="Nitti Grotesk" w:cstheme="majorBidi"/>
                                <w:b/>
                                <w:bCs/>
                                <w:color w:val="FFFFFF" w:themeColor="background1"/>
                                <w:spacing w:val="-10"/>
                                <w:kern w:val="28"/>
                                <w:sz w:val="48"/>
                                <w:szCs w:val="48"/>
                              </w:rPr>
                              <w:t xml:space="preserve">ge-related </w:t>
                            </w:r>
                            <w:r w:rsidR="00FF6BF0">
                              <w:rPr>
                                <w:rFonts w:ascii="Nitti Grotesk" w:eastAsiaTheme="majorEastAsia" w:hAnsi="Nitti Grotesk" w:cstheme="majorBidi"/>
                                <w:b/>
                                <w:bCs/>
                                <w:color w:val="FFFFFF" w:themeColor="background1"/>
                                <w:spacing w:val="-10"/>
                                <w:kern w:val="28"/>
                                <w:sz w:val="48"/>
                                <w:szCs w:val="48"/>
                              </w:rPr>
                              <w:t>M</w:t>
                            </w:r>
                            <w:r w:rsidR="00FF6BF0" w:rsidRPr="00504D0E">
                              <w:rPr>
                                <w:rFonts w:ascii="Nitti Grotesk" w:eastAsiaTheme="majorEastAsia" w:hAnsi="Nitti Grotesk" w:cstheme="majorBidi"/>
                                <w:b/>
                                <w:bCs/>
                                <w:color w:val="FFFFFF" w:themeColor="background1"/>
                                <w:spacing w:val="-10"/>
                                <w:kern w:val="28"/>
                                <w:sz w:val="48"/>
                                <w:szCs w:val="48"/>
                              </w:rPr>
                              <w:t>acular Degeneration</w:t>
                            </w:r>
                            <w:r w:rsidRPr="00504D0E">
                              <w:rPr>
                                <w:rFonts w:ascii="Nitti Grotesk" w:hAnsi="Nitti Grotesk"/>
                                <w:b/>
                                <w:bCs/>
                                <w:color w:val="FFFFFF" w:themeColor="background1"/>
                                <w:sz w:val="48"/>
                                <w:szCs w:val="48"/>
                              </w:rPr>
                              <w:t xml:space="preserve"> (AMD) </w:t>
                            </w:r>
                            <w:r w:rsidR="00911448">
                              <w:rPr>
                                <w:rFonts w:ascii="Nitti Grotesk" w:hAnsi="Nitti Grotesk"/>
                                <w:b/>
                                <w:bCs/>
                                <w:color w:val="FFFFFF" w:themeColor="background1"/>
                                <w:sz w:val="48"/>
                                <w:szCs w:val="48"/>
                              </w:rPr>
                              <w:t>Advocacy</w:t>
                            </w:r>
                            <w:r w:rsidRPr="00504D0E">
                              <w:rPr>
                                <w:rFonts w:ascii="Nitti Grotesk" w:hAnsi="Nitti Grotesk"/>
                                <w:b/>
                                <w:bCs/>
                                <w:color w:val="FFFFFF" w:themeColor="background1"/>
                                <w:sz w:val="48"/>
                                <w:szCs w:val="48"/>
                              </w:rPr>
                              <w:t xml:space="preserve"> taskforce</w:t>
                            </w:r>
                          </w:p>
                          <w:p w14:paraId="0B74DF6F" w14:textId="77777777" w:rsidR="004648F6" w:rsidRDefault="004648F6" w:rsidP="004648F6">
                            <w:pPr>
                              <w:jc w:val="center"/>
                              <w:rPr>
                                <w:rFonts w:ascii="Nitti Grotesk" w:hAnsi="Nitti Grotesk"/>
                                <w:b/>
                                <w:bCs/>
                                <w:color w:val="FFFFFF" w:themeColor="background1"/>
                                <w:sz w:val="48"/>
                                <w:szCs w:val="48"/>
                              </w:rPr>
                            </w:pPr>
                          </w:p>
                          <w:p w14:paraId="79C580EE" w14:textId="77777777" w:rsidR="004648F6" w:rsidRPr="00341604" w:rsidRDefault="004648F6" w:rsidP="004648F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E6ADCC" id="_x0000_t202" coordsize="21600,21600" o:spt="202" path="m,l,21600r21600,l21600,xe">
                <v:stroke joinstyle="miter"/>
                <v:path gradientshapeok="t" o:connecttype="rect"/>
              </v:shapetype>
              <v:shape id="Textfeld 2" o:spid="_x0000_s1026" type="#_x0000_t202" style="position:absolute;margin-left:-19.8pt;margin-top:328.2pt;width:49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" fillcolor="#2e74b5 [2408]" stroked="f">
                <v:textbox style="mso-fit-shape-to-text:t">
                  <w:txbxContent>
                    <w:p w14:paraId="787DC17D" w14:textId="54BCD206" w:rsidR="004648F6" w:rsidRDefault="004648F6" w:rsidP="004648F6">
                      <w:pPr>
                        <w:jc w:val="center"/>
                        <w:rPr>
                          <w:rFonts w:ascii="Nitti Grotesk" w:hAnsi="Nitti Grotesk"/>
                          <w:b/>
                          <w:bCs/>
                          <w:color w:val="FFFFFF" w:themeColor="background1"/>
                          <w:sz w:val="48"/>
                          <w:szCs w:val="48"/>
                        </w:rPr>
                      </w:pPr>
                      <w:r w:rsidRPr="00504D0E">
                        <w:rPr>
                          <w:rFonts w:ascii="Nitti Grotesk" w:hAnsi="Nitti Grotesk"/>
                          <w:b/>
                          <w:bCs/>
                          <w:color w:val="FFFFFF" w:themeColor="background1"/>
                          <w:sz w:val="48"/>
                          <w:szCs w:val="48"/>
                        </w:rPr>
                        <w:t xml:space="preserve">Recommendation of the Retina International </w:t>
                      </w:r>
                      <w:r w:rsidR="001E2353">
                        <w:rPr>
                          <w:rFonts w:ascii="Nitti Grotesk" w:eastAsiaTheme="majorEastAsia" w:hAnsi="Nitti Grotesk" w:cstheme="majorBidi"/>
                          <w:b/>
                          <w:bCs/>
                          <w:color w:val="FFFFFF" w:themeColor="background1"/>
                          <w:spacing w:val="-10"/>
                          <w:kern w:val="28"/>
                          <w:sz w:val="48"/>
                          <w:szCs w:val="48"/>
                        </w:rPr>
                        <w:t>A</w:t>
                      </w:r>
                      <w:r w:rsidRPr="00504D0E">
                        <w:rPr>
                          <w:rFonts w:ascii="Nitti Grotesk" w:eastAsiaTheme="majorEastAsia" w:hAnsi="Nitti Grotesk" w:cstheme="majorBidi"/>
                          <w:b/>
                          <w:bCs/>
                          <w:color w:val="FFFFFF" w:themeColor="background1"/>
                          <w:spacing w:val="-10"/>
                          <w:kern w:val="28"/>
                          <w:sz w:val="48"/>
                          <w:szCs w:val="48"/>
                        </w:rPr>
                        <w:t xml:space="preserve">ge-related </w:t>
                      </w:r>
                      <w:r w:rsidR="00FF6BF0">
                        <w:rPr>
                          <w:rFonts w:ascii="Nitti Grotesk" w:eastAsiaTheme="majorEastAsia" w:hAnsi="Nitti Grotesk" w:cstheme="majorBidi"/>
                          <w:b/>
                          <w:bCs/>
                          <w:color w:val="FFFFFF" w:themeColor="background1"/>
                          <w:spacing w:val="-10"/>
                          <w:kern w:val="28"/>
                          <w:sz w:val="48"/>
                          <w:szCs w:val="48"/>
                        </w:rPr>
                        <w:t>M</w:t>
                      </w:r>
                      <w:r w:rsidR="00FF6BF0" w:rsidRPr="00504D0E">
                        <w:rPr>
                          <w:rFonts w:ascii="Nitti Grotesk" w:eastAsiaTheme="majorEastAsia" w:hAnsi="Nitti Grotesk" w:cstheme="majorBidi"/>
                          <w:b/>
                          <w:bCs/>
                          <w:color w:val="FFFFFF" w:themeColor="background1"/>
                          <w:spacing w:val="-10"/>
                          <w:kern w:val="28"/>
                          <w:sz w:val="48"/>
                          <w:szCs w:val="48"/>
                        </w:rPr>
                        <w:t>acular Degeneration</w:t>
                      </w:r>
                      <w:r w:rsidRPr="00504D0E">
                        <w:rPr>
                          <w:rFonts w:ascii="Nitti Grotesk" w:hAnsi="Nitti Grotesk"/>
                          <w:b/>
                          <w:bCs/>
                          <w:color w:val="FFFFFF" w:themeColor="background1"/>
                          <w:sz w:val="48"/>
                          <w:szCs w:val="48"/>
                        </w:rPr>
                        <w:t xml:space="preserve"> (AMD) </w:t>
                      </w:r>
                      <w:r w:rsidR="00911448">
                        <w:rPr>
                          <w:rFonts w:ascii="Nitti Grotesk" w:hAnsi="Nitti Grotesk"/>
                          <w:b/>
                          <w:bCs/>
                          <w:color w:val="FFFFFF" w:themeColor="background1"/>
                          <w:sz w:val="48"/>
                          <w:szCs w:val="48"/>
                        </w:rPr>
                        <w:t>Advocacy</w:t>
                      </w:r>
                      <w:r w:rsidRPr="00504D0E">
                        <w:rPr>
                          <w:rFonts w:ascii="Nitti Grotesk" w:hAnsi="Nitti Grotesk"/>
                          <w:b/>
                          <w:bCs/>
                          <w:color w:val="FFFFFF" w:themeColor="background1"/>
                          <w:sz w:val="48"/>
                          <w:szCs w:val="48"/>
                        </w:rPr>
                        <w:t xml:space="preserve"> taskforce</w:t>
                      </w:r>
                    </w:p>
                    <w:p w14:paraId="0B74DF6F" w14:textId="77777777" w:rsidR="004648F6" w:rsidRDefault="004648F6" w:rsidP="004648F6">
                      <w:pPr>
                        <w:jc w:val="center"/>
                        <w:rPr>
                          <w:rFonts w:ascii="Nitti Grotesk" w:hAnsi="Nitti Grotesk"/>
                          <w:b/>
                          <w:bCs/>
                          <w:color w:val="FFFFFF" w:themeColor="background1"/>
                          <w:sz w:val="48"/>
                          <w:szCs w:val="48"/>
                        </w:rPr>
                      </w:pPr>
                    </w:p>
                    <w:p w14:paraId="79C580EE" w14:textId="77777777" w:rsidR="004648F6" w:rsidRPr="00341604" w:rsidRDefault="004648F6" w:rsidP="004648F6"/>
                  </w:txbxContent>
                </v:textbox>
                <w10:wrap type="square"/>
              </v:shape>
            </w:pict>
          </mc:Fallback>
        </mc:AlternateContent>
      </w:r>
      <w:r w:rsidRPr="008F03E4">
        <w:rPr>
          <w:rFonts w:cstheme="minorHAnsi"/>
          <w:b/>
          <w:bCs/>
          <w:noProof/>
          <w:color w:val="2E74B5" w:themeColor="accent5" w:themeShade="BF"/>
          <w:sz w:val="24"/>
          <w:szCs w:val="24"/>
        </w:rPr>
        <w:drawing>
          <wp:anchor distT="0" distB="0" distL="114300" distR="114300" simplePos="0" relativeHeight="251661312" behindDoc="1" locked="0" layoutInCell="1" allowOverlap="1" wp14:anchorId="31EDFB1F" wp14:editId="377EA14C">
            <wp:simplePos x="0" y="0"/>
            <wp:positionH relativeFrom="column">
              <wp:posOffset>-891540</wp:posOffset>
            </wp:positionH>
            <wp:positionV relativeFrom="paragraph">
              <wp:posOffset>0</wp:posOffset>
            </wp:positionV>
            <wp:extent cx="5945917" cy="2887200"/>
            <wp:effectExtent l="0" t="0" r="0" b="8890"/>
            <wp:wrapTight wrapText="bothSides">
              <wp:wrapPolygon edited="0">
                <wp:start x="2353" y="0"/>
                <wp:lineTo x="1799" y="285"/>
                <wp:lineTo x="554" y="1853"/>
                <wp:lineTo x="554" y="2423"/>
                <wp:lineTo x="0" y="4561"/>
                <wp:lineTo x="0" y="12544"/>
                <wp:lineTo x="692" y="13684"/>
                <wp:lineTo x="0" y="14824"/>
                <wp:lineTo x="0" y="21524"/>
                <wp:lineTo x="21524" y="21524"/>
                <wp:lineTo x="21524" y="18103"/>
                <wp:lineTo x="15364" y="15965"/>
                <wp:lineTo x="15434" y="14824"/>
                <wp:lineTo x="12596" y="14254"/>
                <wp:lineTo x="4983" y="13684"/>
                <wp:lineTo x="6367" y="11403"/>
                <wp:lineTo x="6852" y="9123"/>
                <wp:lineTo x="10727" y="6842"/>
                <wp:lineTo x="6782" y="4561"/>
                <wp:lineTo x="6298" y="1996"/>
                <wp:lineTo x="4983" y="285"/>
                <wp:lineTo x="4429" y="0"/>
                <wp:lineTo x="2353"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5917" cy="2887200"/>
                    </a:xfrm>
                    <a:prstGeom prst="rect">
                      <a:avLst/>
                    </a:prstGeom>
                    <a:noFill/>
                    <a:ln>
                      <a:noFill/>
                    </a:ln>
                  </pic:spPr>
                </pic:pic>
              </a:graphicData>
            </a:graphic>
            <wp14:sizeRelV relativeFrom="margin">
              <wp14:pctHeight>0</wp14:pctHeight>
            </wp14:sizeRelV>
          </wp:anchor>
        </w:drawing>
      </w:r>
      <w:r w:rsidRPr="008F03E4">
        <w:rPr>
          <w:rFonts w:cstheme="minorHAnsi"/>
          <w:b/>
          <w:bCs/>
          <w:noProof/>
          <w:color w:val="2E74B5" w:themeColor="accent5" w:themeShade="BF"/>
          <w:sz w:val="24"/>
          <w:szCs w:val="24"/>
        </w:rPr>
        <mc:AlternateContent>
          <mc:Choice Requires="wps">
            <w:drawing>
              <wp:anchor distT="0" distB="0" distL="114300" distR="114300" simplePos="0" relativeHeight="251659264" behindDoc="0" locked="0" layoutInCell="1" allowOverlap="1" wp14:anchorId="66A9D04D" wp14:editId="7613D648">
                <wp:simplePos x="0" y="0"/>
                <wp:positionH relativeFrom="column">
                  <wp:posOffset>-929640</wp:posOffset>
                </wp:positionH>
                <wp:positionV relativeFrom="paragraph">
                  <wp:posOffset>-914400</wp:posOffset>
                </wp:positionV>
                <wp:extent cx="7764780" cy="10035540"/>
                <wp:effectExtent l="0" t="0" r="26670" b="22860"/>
                <wp:wrapNone/>
                <wp:docPr id="3" name="Rechteck 3"/>
                <wp:cNvGraphicFramePr/>
                <a:graphic xmlns:a="http://schemas.openxmlformats.org/drawingml/2006/main">
                  <a:graphicData uri="http://schemas.microsoft.com/office/word/2010/wordprocessingShape">
                    <wps:wsp>
                      <wps:cNvSpPr/>
                      <wps:spPr>
                        <a:xfrm>
                          <a:off x="0" y="0"/>
                          <a:ext cx="7764780" cy="10035540"/>
                        </a:xfrm>
                        <a:prstGeom prst="rect">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28455" id="Rechteck 3" o:spid="_x0000_s1026" style="position:absolute;margin-left:-73.2pt;margin-top:-1in;width:611.4pt;height:79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" fillcolor="#2e74b5 [2408]" strokecolor="#2e74b5 [2408]" strokeweight="1pt"/>
            </w:pict>
          </mc:Fallback>
        </mc:AlternateContent>
      </w:r>
      <w:r w:rsidRPr="008F03E4">
        <w:rPr>
          <w:rFonts w:cstheme="minorHAnsi"/>
          <w:b/>
          <w:bCs/>
          <w:color w:val="2E74B5" w:themeColor="accent5" w:themeShade="BF"/>
          <w:sz w:val="24"/>
          <w:szCs w:val="24"/>
        </w:rPr>
        <w:br w:type="page"/>
      </w:r>
    </w:p>
    <w:p w14:paraId="3420A308" w14:textId="4ECC1683" w:rsidR="00C97386" w:rsidRPr="008F03E4" w:rsidRDefault="00C97386" w:rsidP="00C97386">
      <w:pPr>
        <w:rPr>
          <w:rFonts w:cstheme="minorHAnsi"/>
          <w:b/>
          <w:bCs/>
          <w:color w:val="2E74B5" w:themeColor="accent5" w:themeShade="BF"/>
          <w:sz w:val="24"/>
          <w:szCs w:val="24"/>
        </w:rPr>
      </w:pPr>
      <w:r w:rsidRPr="008F03E4">
        <w:rPr>
          <w:rFonts w:cstheme="minorHAnsi"/>
          <w:b/>
          <w:bCs/>
          <w:color w:val="2E74B5" w:themeColor="accent5" w:themeShade="BF"/>
          <w:sz w:val="24"/>
          <w:szCs w:val="24"/>
        </w:rPr>
        <w:lastRenderedPageBreak/>
        <w:t xml:space="preserve">Recommendation of the Retina International </w:t>
      </w:r>
      <w:r w:rsidRPr="008F03E4">
        <w:rPr>
          <w:rFonts w:eastAsiaTheme="majorEastAsia" w:cstheme="minorHAnsi"/>
          <w:b/>
          <w:bCs/>
          <w:color w:val="2E74B5" w:themeColor="accent5" w:themeShade="BF"/>
          <w:spacing w:val="-10"/>
          <w:kern w:val="28"/>
          <w:sz w:val="24"/>
          <w:szCs w:val="24"/>
        </w:rPr>
        <w:t>age-related macular   degeneration</w:t>
      </w:r>
      <w:r w:rsidRPr="008F03E4">
        <w:rPr>
          <w:rFonts w:cstheme="minorHAnsi"/>
          <w:b/>
          <w:bCs/>
          <w:color w:val="2E74B5" w:themeColor="accent5" w:themeShade="BF"/>
          <w:sz w:val="24"/>
          <w:szCs w:val="24"/>
        </w:rPr>
        <w:t> (AMD) Advocacy taskforce</w:t>
      </w:r>
    </w:p>
    <w:p w14:paraId="631B4518" w14:textId="77777777" w:rsidR="00C97386" w:rsidRPr="008F03E4" w:rsidRDefault="00C97386" w:rsidP="00F356B1">
      <w:pPr>
        <w:rPr>
          <w:rFonts w:cstheme="minorHAnsi"/>
          <w:sz w:val="24"/>
          <w:szCs w:val="24"/>
        </w:rPr>
      </w:pPr>
    </w:p>
    <w:sdt>
      <w:sdtPr>
        <w:rPr>
          <w:rFonts w:asciiTheme="minorHAnsi" w:eastAsiaTheme="minorHAnsi" w:hAnsiTheme="minorHAnsi" w:cstheme="minorHAnsi"/>
          <w:color w:val="auto"/>
          <w:sz w:val="24"/>
          <w:szCs w:val="24"/>
          <w:lang w:val="en-US" w:eastAsia="en-US"/>
        </w:rPr>
        <w:id w:val="1494615887"/>
        <w:docPartObj>
          <w:docPartGallery w:val="Table of Contents"/>
          <w:docPartUnique/>
        </w:docPartObj>
      </w:sdtPr>
      <w:sdtEndPr>
        <w:rPr>
          <w:b/>
          <w:bCs/>
        </w:rPr>
      </w:sdtEndPr>
      <w:sdtContent>
        <w:p w14:paraId="1B3AFF98" w14:textId="1B7786C6" w:rsidR="00F356B1" w:rsidRPr="008F03E4" w:rsidRDefault="00F356B1">
          <w:pPr>
            <w:pStyle w:val="TOCHeading"/>
            <w:rPr>
              <w:rFonts w:asciiTheme="minorHAnsi" w:hAnsiTheme="minorHAnsi" w:cstheme="minorHAnsi"/>
              <w:sz w:val="24"/>
              <w:szCs w:val="24"/>
            </w:rPr>
          </w:pPr>
          <w:r w:rsidRPr="008F03E4">
            <w:rPr>
              <w:rFonts w:asciiTheme="minorHAnsi" w:hAnsiTheme="minorHAnsi" w:cstheme="minorHAnsi"/>
              <w:sz w:val="24"/>
              <w:szCs w:val="24"/>
            </w:rPr>
            <w:t>Table of Contents</w:t>
          </w:r>
        </w:p>
        <w:p w14:paraId="4A74CC36" w14:textId="7382A939" w:rsidR="008F03E4" w:rsidRDefault="00F356B1">
          <w:pPr>
            <w:pStyle w:val="TOC1"/>
            <w:tabs>
              <w:tab w:val="left" w:pos="440"/>
              <w:tab w:val="right" w:leader="dot" w:pos="9350"/>
            </w:tabs>
            <w:rPr>
              <w:rFonts w:eastAsiaTheme="minorEastAsia"/>
              <w:noProof/>
              <w:kern w:val="2"/>
              <w:lang w:val="en-IE" w:eastAsia="en-IE"/>
              <w14:ligatures w14:val="standardContextual"/>
            </w:rPr>
          </w:pPr>
          <w:r w:rsidRPr="008F03E4">
            <w:rPr>
              <w:rFonts w:cstheme="minorHAnsi"/>
              <w:sz w:val="24"/>
              <w:szCs w:val="24"/>
            </w:rPr>
            <w:fldChar w:fldCharType="begin"/>
          </w:r>
          <w:r w:rsidRPr="008F03E4">
            <w:rPr>
              <w:rFonts w:cstheme="minorHAnsi"/>
              <w:sz w:val="24"/>
              <w:szCs w:val="24"/>
            </w:rPr>
            <w:instrText xml:space="preserve"> TOC \o "1-3" \h \z \u </w:instrText>
          </w:r>
          <w:r w:rsidRPr="008F03E4">
            <w:rPr>
              <w:rFonts w:cstheme="minorHAnsi"/>
              <w:sz w:val="24"/>
              <w:szCs w:val="24"/>
            </w:rPr>
            <w:fldChar w:fldCharType="separate"/>
          </w:r>
          <w:hyperlink w:anchor="_Toc135991078" w:history="1">
            <w:r w:rsidR="008F03E4" w:rsidRPr="008F09D5">
              <w:rPr>
                <w:rStyle w:val="Hyperlink"/>
                <w:rFonts w:cstheme="minorHAnsi"/>
                <w:noProof/>
              </w:rPr>
              <w:t>1.</w:t>
            </w:r>
            <w:r w:rsidR="008F03E4">
              <w:rPr>
                <w:rFonts w:eastAsiaTheme="minorEastAsia"/>
                <w:noProof/>
                <w:kern w:val="2"/>
                <w:lang w:val="en-IE" w:eastAsia="en-IE"/>
                <w14:ligatures w14:val="standardContextual"/>
              </w:rPr>
              <w:tab/>
            </w:r>
            <w:r w:rsidR="008F03E4" w:rsidRPr="008F09D5">
              <w:rPr>
                <w:rStyle w:val="Hyperlink"/>
                <w:rFonts w:cstheme="minorHAnsi"/>
                <w:noProof/>
              </w:rPr>
              <w:t>Background</w:t>
            </w:r>
            <w:r w:rsidR="008F03E4">
              <w:rPr>
                <w:noProof/>
                <w:webHidden/>
              </w:rPr>
              <w:tab/>
            </w:r>
            <w:r w:rsidR="008F03E4">
              <w:rPr>
                <w:noProof/>
                <w:webHidden/>
              </w:rPr>
              <w:fldChar w:fldCharType="begin"/>
            </w:r>
            <w:r w:rsidR="008F03E4">
              <w:rPr>
                <w:noProof/>
                <w:webHidden/>
              </w:rPr>
              <w:instrText xml:space="preserve"> PAGEREF _Toc135991078 \h </w:instrText>
            </w:r>
            <w:r w:rsidR="008F03E4">
              <w:rPr>
                <w:noProof/>
                <w:webHidden/>
              </w:rPr>
            </w:r>
            <w:r w:rsidR="008F03E4">
              <w:rPr>
                <w:noProof/>
                <w:webHidden/>
              </w:rPr>
              <w:fldChar w:fldCharType="separate"/>
            </w:r>
            <w:r w:rsidR="008F03E4">
              <w:rPr>
                <w:noProof/>
                <w:webHidden/>
              </w:rPr>
              <w:t>2</w:t>
            </w:r>
            <w:r w:rsidR="008F03E4">
              <w:rPr>
                <w:noProof/>
                <w:webHidden/>
              </w:rPr>
              <w:fldChar w:fldCharType="end"/>
            </w:r>
          </w:hyperlink>
        </w:p>
        <w:p w14:paraId="7DCB0E5A" w14:textId="62EBD920"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79" w:history="1">
            <w:r w:rsidR="008F03E4" w:rsidRPr="008F09D5">
              <w:rPr>
                <w:rStyle w:val="Hyperlink"/>
                <w:rFonts w:cstheme="minorHAnsi"/>
                <w:noProof/>
              </w:rPr>
              <w:t>2.</w:t>
            </w:r>
            <w:r w:rsidR="008F03E4">
              <w:rPr>
                <w:rFonts w:eastAsiaTheme="minorEastAsia"/>
                <w:noProof/>
                <w:kern w:val="2"/>
                <w:lang w:val="en-IE" w:eastAsia="en-IE"/>
                <w14:ligatures w14:val="standardContextual"/>
              </w:rPr>
              <w:tab/>
            </w:r>
            <w:r w:rsidR="008F03E4" w:rsidRPr="008F09D5">
              <w:rPr>
                <w:rStyle w:val="Hyperlink"/>
                <w:rFonts w:cstheme="minorHAnsi"/>
                <w:noProof/>
              </w:rPr>
              <w:t>Rationale</w:t>
            </w:r>
            <w:r w:rsidR="008F03E4">
              <w:rPr>
                <w:noProof/>
                <w:webHidden/>
              </w:rPr>
              <w:tab/>
            </w:r>
            <w:r w:rsidR="008F03E4">
              <w:rPr>
                <w:noProof/>
                <w:webHidden/>
              </w:rPr>
              <w:fldChar w:fldCharType="begin"/>
            </w:r>
            <w:r w:rsidR="008F03E4">
              <w:rPr>
                <w:noProof/>
                <w:webHidden/>
              </w:rPr>
              <w:instrText xml:space="preserve"> PAGEREF _Toc135991079 \h </w:instrText>
            </w:r>
            <w:r w:rsidR="008F03E4">
              <w:rPr>
                <w:noProof/>
                <w:webHidden/>
              </w:rPr>
            </w:r>
            <w:r w:rsidR="008F03E4">
              <w:rPr>
                <w:noProof/>
                <w:webHidden/>
              </w:rPr>
              <w:fldChar w:fldCharType="separate"/>
            </w:r>
            <w:r w:rsidR="008F03E4">
              <w:rPr>
                <w:noProof/>
                <w:webHidden/>
              </w:rPr>
              <w:t>3</w:t>
            </w:r>
            <w:r w:rsidR="008F03E4">
              <w:rPr>
                <w:noProof/>
                <w:webHidden/>
              </w:rPr>
              <w:fldChar w:fldCharType="end"/>
            </w:r>
          </w:hyperlink>
        </w:p>
        <w:p w14:paraId="71F2919F" w14:textId="0101B0FE"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0" w:history="1">
            <w:r w:rsidR="008F03E4" w:rsidRPr="008F09D5">
              <w:rPr>
                <w:rStyle w:val="Hyperlink"/>
                <w:rFonts w:cstheme="minorHAnsi"/>
                <w:noProof/>
              </w:rPr>
              <w:t>3.</w:t>
            </w:r>
            <w:r w:rsidR="008F03E4">
              <w:rPr>
                <w:rFonts w:eastAsiaTheme="minorEastAsia"/>
                <w:noProof/>
                <w:kern w:val="2"/>
                <w:lang w:val="en-IE" w:eastAsia="en-IE"/>
                <w14:ligatures w14:val="standardContextual"/>
              </w:rPr>
              <w:tab/>
            </w:r>
            <w:r w:rsidR="008F03E4" w:rsidRPr="008F09D5">
              <w:rPr>
                <w:rStyle w:val="Hyperlink"/>
                <w:rFonts w:cstheme="minorHAnsi"/>
                <w:noProof/>
              </w:rPr>
              <w:t>Objectives of the Taskforce</w:t>
            </w:r>
            <w:r w:rsidR="008F03E4">
              <w:rPr>
                <w:noProof/>
                <w:webHidden/>
              </w:rPr>
              <w:tab/>
            </w:r>
            <w:r w:rsidR="008F03E4">
              <w:rPr>
                <w:noProof/>
                <w:webHidden/>
              </w:rPr>
              <w:fldChar w:fldCharType="begin"/>
            </w:r>
            <w:r w:rsidR="008F03E4">
              <w:rPr>
                <w:noProof/>
                <w:webHidden/>
              </w:rPr>
              <w:instrText xml:space="preserve"> PAGEREF _Toc135991080 \h </w:instrText>
            </w:r>
            <w:r w:rsidR="008F03E4">
              <w:rPr>
                <w:noProof/>
                <w:webHidden/>
              </w:rPr>
            </w:r>
            <w:r w:rsidR="008F03E4">
              <w:rPr>
                <w:noProof/>
                <w:webHidden/>
              </w:rPr>
              <w:fldChar w:fldCharType="separate"/>
            </w:r>
            <w:r w:rsidR="008F03E4">
              <w:rPr>
                <w:noProof/>
                <w:webHidden/>
              </w:rPr>
              <w:t>3</w:t>
            </w:r>
            <w:r w:rsidR="008F03E4">
              <w:rPr>
                <w:noProof/>
                <w:webHidden/>
              </w:rPr>
              <w:fldChar w:fldCharType="end"/>
            </w:r>
          </w:hyperlink>
        </w:p>
        <w:p w14:paraId="01C97594" w14:textId="55E57567"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1" w:history="1">
            <w:r w:rsidR="008F03E4" w:rsidRPr="008F09D5">
              <w:rPr>
                <w:rStyle w:val="Hyperlink"/>
                <w:rFonts w:cstheme="minorHAnsi"/>
                <w:noProof/>
              </w:rPr>
              <w:t>4.</w:t>
            </w:r>
            <w:r w:rsidR="008F03E4">
              <w:rPr>
                <w:rFonts w:eastAsiaTheme="minorEastAsia"/>
                <w:noProof/>
                <w:kern w:val="2"/>
                <w:lang w:val="en-IE" w:eastAsia="en-IE"/>
                <w14:ligatures w14:val="standardContextual"/>
              </w:rPr>
              <w:tab/>
            </w:r>
            <w:r w:rsidR="008F03E4" w:rsidRPr="008F09D5">
              <w:rPr>
                <w:rStyle w:val="Hyperlink"/>
                <w:rFonts w:cstheme="minorHAnsi"/>
                <w:noProof/>
              </w:rPr>
              <w:t>Methods used</w:t>
            </w:r>
            <w:r w:rsidR="008F03E4">
              <w:rPr>
                <w:noProof/>
                <w:webHidden/>
              </w:rPr>
              <w:tab/>
            </w:r>
            <w:r w:rsidR="008F03E4">
              <w:rPr>
                <w:noProof/>
                <w:webHidden/>
              </w:rPr>
              <w:fldChar w:fldCharType="begin"/>
            </w:r>
            <w:r w:rsidR="008F03E4">
              <w:rPr>
                <w:noProof/>
                <w:webHidden/>
              </w:rPr>
              <w:instrText xml:space="preserve"> PAGEREF _Toc135991081 \h </w:instrText>
            </w:r>
            <w:r w:rsidR="008F03E4">
              <w:rPr>
                <w:noProof/>
                <w:webHidden/>
              </w:rPr>
            </w:r>
            <w:r w:rsidR="008F03E4">
              <w:rPr>
                <w:noProof/>
                <w:webHidden/>
              </w:rPr>
              <w:fldChar w:fldCharType="separate"/>
            </w:r>
            <w:r w:rsidR="008F03E4">
              <w:rPr>
                <w:noProof/>
                <w:webHidden/>
              </w:rPr>
              <w:t>4</w:t>
            </w:r>
            <w:r w:rsidR="008F03E4">
              <w:rPr>
                <w:noProof/>
                <w:webHidden/>
              </w:rPr>
              <w:fldChar w:fldCharType="end"/>
            </w:r>
          </w:hyperlink>
        </w:p>
        <w:p w14:paraId="28B06923" w14:textId="4EB89DED"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2" w:history="1">
            <w:r w:rsidR="008F03E4" w:rsidRPr="008F09D5">
              <w:rPr>
                <w:rStyle w:val="Hyperlink"/>
                <w:rFonts w:cstheme="minorHAnsi"/>
                <w:noProof/>
              </w:rPr>
              <w:t>5.</w:t>
            </w:r>
            <w:r w:rsidR="008F03E4">
              <w:rPr>
                <w:rFonts w:eastAsiaTheme="minorEastAsia"/>
                <w:noProof/>
                <w:kern w:val="2"/>
                <w:lang w:val="en-IE" w:eastAsia="en-IE"/>
                <w14:ligatures w14:val="standardContextual"/>
              </w:rPr>
              <w:tab/>
            </w:r>
            <w:r w:rsidR="008F03E4" w:rsidRPr="008F09D5">
              <w:rPr>
                <w:rStyle w:val="Hyperlink"/>
                <w:rFonts w:cstheme="minorHAnsi"/>
                <w:noProof/>
              </w:rPr>
              <w:t>Results</w:t>
            </w:r>
            <w:r w:rsidR="008F03E4">
              <w:rPr>
                <w:noProof/>
                <w:webHidden/>
              </w:rPr>
              <w:tab/>
            </w:r>
            <w:r w:rsidR="008F03E4">
              <w:rPr>
                <w:noProof/>
                <w:webHidden/>
              </w:rPr>
              <w:fldChar w:fldCharType="begin"/>
            </w:r>
            <w:r w:rsidR="008F03E4">
              <w:rPr>
                <w:noProof/>
                <w:webHidden/>
              </w:rPr>
              <w:instrText xml:space="preserve"> PAGEREF _Toc135991082 \h </w:instrText>
            </w:r>
            <w:r w:rsidR="008F03E4">
              <w:rPr>
                <w:noProof/>
                <w:webHidden/>
              </w:rPr>
            </w:r>
            <w:r w:rsidR="008F03E4">
              <w:rPr>
                <w:noProof/>
                <w:webHidden/>
              </w:rPr>
              <w:fldChar w:fldCharType="separate"/>
            </w:r>
            <w:r w:rsidR="008F03E4">
              <w:rPr>
                <w:noProof/>
                <w:webHidden/>
              </w:rPr>
              <w:t>4</w:t>
            </w:r>
            <w:r w:rsidR="008F03E4">
              <w:rPr>
                <w:noProof/>
                <w:webHidden/>
              </w:rPr>
              <w:fldChar w:fldCharType="end"/>
            </w:r>
          </w:hyperlink>
        </w:p>
        <w:p w14:paraId="12BE2A4D" w14:textId="53B3C85A"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3" w:history="1">
            <w:r w:rsidR="008F03E4" w:rsidRPr="008F09D5">
              <w:rPr>
                <w:rStyle w:val="Hyperlink"/>
                <w:rFonts w:cstheme="minorHAnsi"/>
                <w:noProof/>
              </w:rPr>
              <w:t>6.</w:t>
            </w:r>
            <w:r w:rsidR="008F03E4">
              <w:rPr>
                <w:rFonts w:eastAsiaTheme="minorEastAsia"/>
                <w:noProof/>
                <w:kern w:val="2"/>
                <w:lang w:val="en-IE" w:eastAsia="en-IE"/>
                <w14:ligatures w14:val="standardContextual"/>
              </w:rPr>
              <w:tab/>
            </w:r>
            <w:r w:rsidR="008F03E4" w:rsidRPr="008F09D5">
              <w:rPr>
                <w:rStyle w:val="Hyperlink"/>
                <w:rFonts w:cstheme="minorHAnsi"/>
                <w:noProof/>
              </w:rPr>
              <w:t>Conclusions</w:t>
            </w:r>
            <w:r w:rsidR="008F03E4">
              <w:rPr>
                <w:noProof/>
                <w:webHidden/>
              </w:rPr>
              <w:tab/>
            </w:r>
            <w:r w:rsidR="008F03E4">
              <w:rPr>
                <w:noProof/>
                <w:webHidden/>
              </w:rPr>
              <w:fldChar w:fldCharType="begin"/>
            </w:r>
            <w:r w:rsidR="008F03E4">
              <w:rPr>
                <w:noProof/>
                <w:webHidden/>
              </w:rPr>
              <w:instrText xml:space="preserve"> PAGEREF _Toc135991083 \h </w:instrText>
            </w:r>
            <w:r w:rsidR="008F03E4">
              <w:rPr>
                <w:noProof/>
                <w:webHidden/>
              </w:rPr>
            </w:r>
            <w:r w:rsidR="008F03E4">
              <w:rPr>
                <w:noProof/>
                <w:webHidden/>
              </w:rPr>
              <w:fldChar w:fldCharType="separate"/>
            </w:r>
            <w:r w:rsidR="008F03E4">
              <w:rPr>
                <w:noProof/>
                <w:webHidden/>
              </w:rPr>
              <w:t>8</w:t>
            </w:r>
            <w:r w:rsidR="008F03E4">
              <w:rPr>
                <w:noProof/>
                <w:webHidden/>
              </w:rPr>
              <w:fldChar w:fldCharType="end"/>
            </w:r>
          </w:hyperlink>
        </w:p>
        <w:p w14:paraId="24699A80" w14:textId="077E1BA5"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4" w:history="1">
            <w:r w:rsidR="008F03E4" w:rsidRPr="008F09D5">
              <w:rPr>
                <w:rStyle w:val="Hyperlink"/>
                <w:rFonts w:cstheme="minorHAnsi"/>
                <w:noProof/>
              </w:rPr>
              <w:t>7.</w:t>
            </w:r>
            <w:r w:rsidR="008F03E4">
              <w:rPr>
                <w:rFonts w:eastAsiaTheme="minorEastAsia"/>
                <w:noProof/>
                <w:kern w:val="2"/>
                <w:lang w:val="en-IE" w:eastAsia="en-IE"/>
                <w14:ligatures w14:val="standardContextual"/>
              </w:rPr>
              <w:tab/>
            </w:r>
            <w:r w:rsidR="008F03E4" w:rsidRPr="008F09D5">
              <w:rPr>
                <w:rStyle w:val="Hyperlink"/>
                <w:rFonts w:cstheme="minorHAnsi"/>
                <w:noProof/>
              </w:rPr>
              <w:t>Recommendations for future advocacy:</w:t>
            </w:r>
            <w:r w:rsidR="008F03E4">
              <w:rPr>
                <w:noProof/>
                <w:webHidden/>
              </w:rPr>
              <w:tab/>
            </w:r>
            <w:r w:rsidR="008F03E4">
              <w:rPr>
                <w:noProof/>
                <w:webHidden/>
              </w:rPr>
              <w:fldChar w:fldCharType="begin"/>
            </w:r>
            <w:r w:rsidR="008F03E4">
              <w:rPr>
                <w:noProof/>
                <w:webHidden/>
              </w:rPr>
              <w:instrText xml:space="preserve"> PAGEREF _Toc135991084 \h </w:instrText>
            </w:r>
            <w:r w:rsidR="008F03E4">
              <w:rPr>
                <w:noProof/>
                <w:webHidden/>
              </w:rPr>
            </w:r>
            <w:r w:rsidR="008F03E4">
              <w:rPr>
                <w:noProof/>
                <w:webHidden/>
              </w:rPr>
              <w:fldChar w:fldCharType="separate"/>
            </w:r>
            <w:r w:rsidR="008F03E4">
              <w:rPr>
                <w:noProof/>
                <w:webHidden/>
              </w:rPr>
              <w:t>9</w:t>
            </w:r>
            <w:r w:rsidR="008F03E4">
              <w:rPr>
                <w:noProof/>
                <w:webHidden/>
              </w:rPr>
              <w:fldChar w:fldCharType="end"/>
            </w:r>
          </w:hyperlink>
        </w:p>
        <w:p w14:paraId="0258E1C4" w14:textId="7EDE57C7"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5" w:history="1">
            <w:r w:rsidR="008F03E4" w:rsidRPr="008F09D5">
              <w:rPr>
                <w:rStyle w:val="Hyperlink"/>
                <w:rFonts w:cstheme="minorHAnsi"/>
                <w:noProof/>
              </w:rPr>
              <w:t>8.</w:t>
            </w:r>
            <w:r w:rsidR="008F03E4">
              <w:rPr>
                <w:rFonts w:eastAsiaTheme="minorEastAsia"/>
                <w:noProof/>
                <w:kern w:val="2"/>
                <w:lang w:val="en-IE" w:eastAsia="en-IE"/>
                <w14:ligatures w14:val="standardContextual"/>
              </w:rPr>
              <w:tab/>
            </w:r>
            <w:r w:rsidR="008F03E4" w:rsidRPr="008F09D5">
              <w:rPr>
                <w:rStyle w:val="Hyperlink"/>
                <w:rFonts w:cstheme="minorHAnsi"/>
                <w:noProof/>
              </w:rPr>
              <w:t>Acknowledgements</w:t>
            </w:r>
            <w:r w:rsidR="008F03E4">
              <w:rPr>
                <w:noProof/>
                <w:webHidden/>
              </w:rPr>
              <w:tab/>
            </w:r>
            <w:r w:rsidR="008F03E4">
              <w:rPr>
                <w:noProof/>
                <w:webHidden/>
              </w:rPr>
              <w:fldChar w:fldCharType="begin"/>
            </w:r>
            <w:r w:rsidR="008F03E4">
              <w:rPr>
                <w:noProof/>
                <w:webHidden/>
              </w:rPr>
              <w:instrText xml:space="preserve"> PAGEREF _Toc135991085 \h </w:instrText>
            </w:r>
            <w:r w:rsidR="008F03E4">
              <w:rPr>
                <w:noProof/>
                <w:webHidden/>
              </w:rPr>
            </w:r>
            <w:r w:rsidR="008F03E4">
              <w:rPr>
                <w:noProof/>
                <w:webHidden/>
              </w:rPr>
              <w:fldChar w:fldCharType="separate"/>
            </w:r>
            <w:r w:rsidR="008F03E4">
              <w:rPr>
                <w:noProof/>
                <w:webHidden/>
              </w:rPr>
              <w:t>10</w:t>
            </w:r>
            <w:r w:rsidR="008F03E4">
              <w:rPr>
                <w:noProof/>
                <w:webHidden/>
              </w:rPr>
              <w:fldChar w:fldCharType="end"/>
            </w:r>
          </w:hyperlink>
        </w:p>
        <w:p w14:paraId="26D9D7B3" w14:textId="38E20EDE" w:rsidR="008F03E4" w:rsidRDefault="00665EC7">
          <w:pPr>
            <w:pStyle w:val="TOC1"/>
            <w:tabs>
              <w:tab w:val="left" w:pos="440"/>
              <w:tab w:val="right" w:leader="dot" w:pos="9350"/>
            </w:tabs>
            <w:rPr>
              <w:rFonts w:eastAsiaTheme="minorEastAsia"/>
              <w:noProof/>
              <w:kern w:val="2"/>
              <w:lang w:val="en-IE" w:eastAsia="en-IE"/>
              <w14:ligatures w14:val="standardContextual"/>
            </w:rPr>
          </w:pPr>
          <w:hyperlink w:anchor="_Toc135991086" w:history="1">
            <w:r w:rsidR="008F03E4" w:rsidRPr="008F09D5">
              <w:rPr>
                <w:rStyle w:val="Hyperlink"/>
                <w:rFonts w:cstheme="minorHAnsi"/>
                <w:noProof/>
              </w:rPr>
              <w:t>9.</w:t>
            </w:r>
            <w:r w:rsidR="008F03E4">
              <w:rPr>
                <w:rFonts w:eastAsiaTheme="minorEastAsia"/>
                <w:noProof/>
                <w:kern w:val="2"/>
                <w:lang w:val="en-IE" w:eastAsia="en-IE"/>
                <w14:ligatures w14:val="standardContextual"/>
              </w:rPr>
              <w:tab/>
            </w:r>
            <w:r w:rsidR="008F03E4" w:rsidRPr="008F09D5">
              <w:rPr>
                <w:rStyle w:val="Hyperlink"/>
                <w:rFonts w:cstheme="minorHAnsi"/>
                <w:noProof/>
              </w:rPr>
              <w:t>References</w:t>
            </w:r>
            <w:r w:rsidR="008F03E4">
              <w:rPr>
                <w:noProof/>
                <w:webHidden/>
              </w:rPr>
              <w:tab/>
            </w:r>
            <w:r w:rsidR="008F03E4">
              <w:rPr>
                <w:noProof/>
                <w:webHidden/>
              </w:rPr>
              <w:fldChar w:fldCharType="begin"/>
            </w:r>
            <w:r w:rsidR="008F03E4">
              <w:rPr>
                <w:noProof/>
                <w:webHidden/>
              </w:rPr>
              <w:instrText xml:space="preserve"> PAGEREF _Toc135991086 \h </w:instrText>
            </w:r>
            <w:r w:rsidR="008F03E4">
              <w:rPr>
                <w:noProof/>
                <w:webHidden/>
              </w:rPr>
            </w:r>
            <w:r w:rsidR="008F03E4">
              <w:rPr>
                <w:noProof/>
                <w:webHidden/>
              </w:rPr>
              <w:fldChar w:fldCharType="separate"/>
            </w:r>
            <w:r w:rsidR="008F03E4">
              <w:rPr>
                <w:noProof/>
                <w:webHidden/>
              </w:rPr>
              <w:t>10</w:t>
            </w:r>
            <w:r w:rsidR="008F03E4">
              <w:rPr>
                <w:noProof/>
                <w:webHidden/>
              </w:rPr>
              <w:fldChar w:fldCharType="end"/>
            </w:r>
          </w:hyperlink>
        </w:p>
        <w:p w14:paraId="416C3885" w14:textId="0E34AA0D" w:rsidR="00F356B1" w:rsidRPr="008F03E4" w:rsidRDefault="00F356B1">
          <w:pPr>
            <w:rPr>
              <w:rFonts w:cstheme="minorHAnsi"/>
              <w:sz w:val="24"/>
              <w:szCs w:val="24"/>
            </w:rPr>
          </w:pPr>
          <w:r w:rsidRPr="008F03E4">
            <w:rPr>
              <w:rFonts w:cstheme="minorHAnsi"/>
              <w:b/>
              <w:bCs/>
              <w:sz w:val="24"/>
              <w:szCs w:val="24"/>
            </w:rPr>
            <w:fldChar w:fldCharType="end"/>
          </w:r>
        </w:p>
      </w:sdtContent>
    </w:sdt>
    <w:p w14:paraId="71BA2F44" w14:textId="7283A3BF" w:rsidR="00C97386" w:rsidRPr="008F03E4" w:rsidRDefault="00C97386" w:rsidP="000E791B">
      <w:pPr>
        <w:pStyle w:val="Heading1"/>
        <w:rPr>
          <w:rFonts w:asciiTheme="minorHAnsi" w:hAnsiTheme="minorHAnsi" w:cstheme="minorHAnsi"/>
          <w:szCs w:val="24"/>
        </w:rPr>
      </w:pPr>
      <w:bookmarkStart w:id="0" w:name="_Toc135991078"/>
      <w:r w:rsidRPr="008F03E4">
        <w:rPr>
          <w:rFonts w:asciiTheme="minorHAnsi" w:hAnsiTheme="minorHAnsi" w:cstheme="minorHAnsi"/>
          <w:szCs w:val="24"/>
        </w:rPr>
        <w:t>Background</w:t>
      </w:r>
      <w:bookmarkEnd w:id="0"/>
    </w:p>
    <w:p w14:paraId="27DAEF53" w14:textId="5FD5CDD1" w:rsidR="000E791B" w:rsidRPr="008F03E4" w:rsidRDefault="00DD7669" w:rsidP="000E791B">
      <w:pPr>
        <w:rPr>
          <w:rFonts w:cstheme="minorHAnsi"/>
          <w:color w:val="0E101A"/>
          <w:sz w:val="24"/>
          <w:szCs w:val="24"/>
        </w:rPr>
      </w:pPr>
      <w:r w:rsidRPr="00F461B0">
        <w:rPr>
          <w:rFonts w:cstheme="minorHAnsi"/>
          <w:sz w:val="24"/>
          <w:szCs w:val="24"/>
        </w:rPr>
        <w:t>Age-related macular degeneration (AMD) is a significant public health issue that affects over 200 million people worldwide. Of these,</w:t>
      </w:r>
      <w:r w:rsidR="000E791B" w:rsidRPr="00F461B0">
        <w:rPr>
          <w:rFonts w:cstheme="minorHAnsi"/>
          <w:sz w:val="24"/>
          <w:szCs w:val="24"/>
        </w:rPr>
        <w:t xml:space="preserve"> </w:t>
      </w:r>
      <w:r w:rsidRPr="00F461B0">
        <w:rPr>
          <w:rFonts w:cstheme="minorHAnsi"/>
          <w:sz w:val="24"/>
          <w:szCs w:val="24"/>
        </w:rPr>
        <w:t>10 million people live with the advanced form of AMD, which includes neovascular AMD (nAMD) or Geographic Atrophy (GA).</w:t>
      </w:r>
      <w:r w:rsidR="00627FB8" w:rsidRPr="00F461B0">
        <w:rPr>
          <w:rFonts w:cstheme="minorHAnsi"/>
          <w:sz w:val="24"/>
          <w:szCs w:val="24"/>
          <w:vertAlign w:val="superscript"/>
        </w:rPr>
        <w:t>1</w:t>
      </w:r>
      <w:r w:rsidR="00627FB8" w:rsidRPr="00F461B0">
        <w:rPr>
          <w:rFonts w:cstheme="minorHAnsi"/>
          <w:color w:val="0E101A"/>
          <w:sz w:val="24"/>
          <w:szCs w:val="24"/>
        </w:rPr>
        <w:t xml:space="preserve"> T</w:t>
      </w:r>
      <w:r w:rsidR="0096684E" w:rsidRPr="00F461B0">
        <w:rPr>
          <w:rFonts w:cstheme="minorHAnsi"/>
          <w:color w:val="0E101A"/>
          <w:sz w:val="24"/>
          <w:szCs w:val="24"/>
        </w:rPr>
        <w:t>he</w:t>
      </w:r>
      <w:r w:rsidR="0096684E" w:rsidRPr="008F03E4">
        <w:rPr>
          <w:rFonts w:cstheme="minorHAnsi"/>
          <w:color w:val="0E101A"/>
          <w:sz w:val="24"/>
          <w:szCs w:val="24"/>
        </w:rPr>
        <w:t xml:space="preserve"> global prevalence of AMD is expected to increase because of an ageing population, yet up-to-date data on the socioeconomic impact at a regional level is lacking. Understanding the burden on the economy, individuals affected, and their caregivers is essential to informing diagnostic and therapeutic research, health care provision</w:t>
      </w:r>
      <w:r w:rsidR="001E2353" w:rsidRPr="008F03E4">
        <w:rPr>
          <w:rFonts w:cstheme="minorHAnsi"/>
          <w:color w:val="0E101A"/>
          <w:sz w:val="24"/>
          <w:szCs w:val="24"/>
        </w:rPr>
        <w:t xml:space="preserve"> and access to new therapies</w:t>
      </w:r>
      <w:r w:rsidR="0096684E" w:rsidRPr="008F03E4">
        <w:rPr>
          <w:rFonts w:cstheme="minorHAnsi"/>
          <w:color w:val="0E101A"/>
          <w:sz w:val="24"/>
          <w:szCs w:val="24"/>
        </w:rPr>
        <w:t xml:space="preserve">. </w:t>
      </w:r>
    </w:p>
    <w:p w14:paraId="4EE6EA65" w14:textId="6AB20FB1" w:rsidR="00733CB7" w:rsidRPr="008F03E4" w:rsidRDefault="000E791B" w:rsidP="00593203">
      <w:pPr>
        <w:rPr>
          <w:rFonts w:cstheme="minorHAnsi"/>
          <w:color w:val="0E101A"/>
          <w:sz w:val="24"/>
          <w:szCs w:val="24"/>
        </w:rPr>
      </w:pPr>
      <w:r w:rsidRPr="008F03E4">
        <w:rPr>
          <w:rFonts w:eastAsia="Nitti Grotesk" w:cstheme="minorHAnsi"/>
          <w:color w:val="000000" w:themeColor="text1"/>
          <w:sz w:val="24"/>
          <w:szCs w:val="24"/>
        </w:rPr>
        <w:t>T</w:t>
      </w:r>
      <w:r w:rsidR="00733CB7" w:rsidRPr="008F03E4">
        <w:rPr>
          <w:rFonts w:eastAsia="Nitti Grotesk" w:cstheme="minorHAnsi"/>
          <w:color w:val="000000" w:themeColor="text1"/>
          <w:sz w:val="24"/>
          <w:szCs w:val="24"/>
        </w:rPr>
        <w:t xml:space="preserve">o address this gap of inadequate evidence depicting the societal burden of AMD in the literature, </w:t>
      </w:r>
      <w:r w:rsidR="00733CB7" w:rsidRPr="008F03E4">
        <w:rPr>
          <w:rFonts w:cstheme="minorHAnsi"/>
          <w:sz w:val="24"/>
          <w:szCs w:val="24"/>
        </w:rPr>
        <w:t xml:space="preserve">Retina International conducted a comprehensive study on the Socio-economic </w:t>
      </w:r>
      <w:r w:rsidRPr="008F03E4">
        <w:rPr>
          <w:rFonts w:cstheme="minorHAnsi"/>
          <w:sz w:val="24"/>
          <w:szCs w:val="24"/>
        </w:rPr>
        <w:t>i</w:t>
      </w:r>
      <w:r w:rsidR="00733CB7" w:rsidRPr="008F03E4">
        <w:rPr>
          <w:rFonts w:cstheme="minorHAnsi"/>
          <w:sz w:val="24"/>
          <w:szCs w:val="24"/>
        </w:rPr>
        <w:t>mpact of late-stage Age-related Macular Degeneration (AMD)</w:t>
      </w:r>
      <w:r w:rsidR="00B839B2" w:rsidRPr="008F03E4">
        <w:rPr>
          <w:rFonts w:cstheme="minorHAnsi"/>
          <w:sz w:val="24"/>
          <w:szCs w:val="24"/>
        </w:rPr>
        <w:t xml:space="preserve"> in 2021/2022.</w:t>
      </w:r>
      <w:r w:rsidR="00E6594B" w:rsidRPr="008F03E4">
        <w:rPr>
          <w:rFonts w:cstheme="minorHAnsi"/>
          <w:sz w:val="24"/>
          <w:szCs w:val="24"/>
          <w:vertAlign w:val="superscript"/>
        </w:rPr>
        <w:t>2</w:t>
      </w:r>
      <w:r w:rsidR="00B839B2" w:rsidRPr="008F03E4">
        <w:rPr>
          <w:rFonts w:cstheme="minorHAnsi"/>
          <w:sz w:val="24"/>
          <w:szCs w:val="24"/>
        </w:rPr>
        <w:t xml:space="preserve"> To capture a variety of healthcare costs and experiences, three countries were chosen: the USA, which has the highest number of individuals affected by late-stage AMD and a distinct healthcare system, Germany and Bulgaria, which represent developed and developing economies within the EU respectively.</w:t>
      </w:r>
      <w:r w:rsidR="00593203" w:rsidRPr="008F03E4">
        <w:rPr>
          <w:rFonts w:cstheme="minorHAnsi"/>
          <w:sz w:val="24"/>
          <w:szCs w:val="24"/>
        </w:rPr>
        <w:t xml:space="preserve"> </w:t>
      </w:r>
      <w:r w:rsidR="00733CB7" w:rsidRPr="008F03E4">
        <w:rPr>
          <w:rFonts w:cstheme="minorHAnsi"/>
          <w:sz w:val="24"/>
          <w:szCs w:val="24"/>
        </w:rPr>
        <w:t xml:space="preserve">The study report was released in October 2022. </w:t>
      </w:r>
    </w:p>
    <w:p w14:paraId="3F5F75DB" w14:textId="63CA88E7" w:rsidR="0096684E" w:rsidRPr="008F03E4" w:rsidRDefault="0096684E" w:rsidP="0096684E">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color w:val="0E101A"/>
        </w:rPr>
        <w:t>This study estimated the socioeconomic cost of illness and its impact on patients and caregivers affected by advanced AMD including Geographic Atrophy (GA) and wet Age-related Macular Degeneration (wAMD). </w:t>
      </w:r>
    </w:p>
    <w:p w14:paraId="677E52AA" w14:textId="19CAFD21" w:rsidR="004C788C" w:rsidRPr="008F03E4" w:rsidRDefault="000E791B" w:rsidP="000E791B">
      <w:pPr>
        <w:pStyle w:val="NormalWeb"/>
        <w:rPr>
          <w:rFonts w:asciiTheme="minorHAnsi" w:hAnsiTheme="minorHAnsi" w:cstheme="minorHAnsi"/>
          <w:color w:val="0E101A"/>
          <w:lang w:val="en-US"/>
        </w:rPr>
      </w:pPr>
      <w:r w:rsidRPr="008F03E4">
        <w:rPr>
          <w:rFonts w:asciiTheme="minorHAnsi" w:hAnsiTheme="minorHAnsi" w:cstheme="minorHAnsi"/>
          <w:color w:val="0E101A"/>
        </w:rPr>
        <w:t>T</w:t>
      </w:r>
      <w:r w:rsidR="004C788C" w:rsidRPr="008F03E4">
        <w:rPr>
          <w:rFonts w:asciiTheme="minorHAnsi" w:hAnsiTheme="minorHAnsi" w:cstheme="minorHAnsi"/>
          <w:color w:val="0E101A"/>
        </w:rPr>
        <w:t>he cost categories included:</w:t>
      </w:r>
    </w:p>
    <w:p w14:paraId="7436204B" w14:textId="77777777" w:rsidR="004C788C" w:rsidRPr="008F03E4" w:rsidRDefault="004C788C" w:rsidP="000E791B">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lastRenderedPageBreak/>
        <w:t>Direct costs</w:t>
      </w:r>
    </w:p>
    <w:p w14:paraId="5B81C399" w14:textId="77777777" w:rsidR="004C788C" w:rsidRPr="008F03E4" w:rsidRDefault="004C788C" w:rsidP="000E791B">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t>Indirect costs</w:t>
      </w:r>
    </w:p>
    <w:p w14:paraId="1C39A338" w14:textId="77777777" w:rsidR="004C788C" w:rsidRPr="008F03E4" w:rsidRDefault="004C788C" w:rsidP="000E791B">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t>Well-being (Patients)</w:t>
      </w:r>
    </w:p>
    <w:p w14:paraId="6A375EA1" w14:textId="77777777" w:rsidR="004C788C" w:rsidRPr="008F03E4" w:rsidRDefault="004C788C" w:rsidP="000E791B">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t>Productivity (Patients + Caregivers)</w:t>
      </w:r>
    </w:p>
    <w:p w14:paraId="668FDA0A" w14:textId="623FE0FA" w:rsidR="00C97386" w:rsidRPr="008F03E4" w:rsidRDefault="0096684E" w:rsidP="000E791B">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color w:val="0E101A"/>
        </w:rPr>
        <w:t xml:space="preserve">Estimated per-annum total costs (comprising both economic and well-being) attributable to advanced AMD were 449 million euros in Bulgaria, 7.6 billion euros in Germany and 43 billion </w:t>
      </w:r>
      <w:r w:rsidR="000E791B" w:rsidRPr="008F03E4">
        <w:rPr>
          <w:rFonts w:asciiTheme="minorHAnsi" w:hAnsiTheme="minorHAnsi" w:cstheme="minorHAnsi"/>
          <w:color w:val="0E101A"/>
        </w:rPr>
        <w:t>E</w:t>
      </w:r>
      <w:r w:rsidRPr="008F03E4">
        <w:rPr>
          <w:rFonts w:asciiTheme="minorHAnsi" w:hAnsiTheme="minorHAnsi" w:cstheme="minorHAnsi"/>
          <w:color w:val="0E101A"/>
        </w:rPr>
        <w:t>uros in the USA. In Germany and Bulgaria, the costs incurred due to GA and wAMD contributed almost equally to the total cost, while in the USA the cost incurred due to wAMD contributed slightly higher (56%) than the cost incurred due to GA. Across all countries, the direct cost, i.e. the cost incurred due to direct medical expenses, was only a fraction (8–11%) of the total cost incurred. In Germany and Bulgaria, the biggest contributor to the total economic burden was reduced well-being (56% and 70% respectively) whereas, in the USA, the loss of productivity (55%) was the biggest contributor.  </w:t>
      </w:r>
    </w:p>
    <w:p w14:paraId="7EEB9F23" w14:textId="4302ECB6" w:rsidR="00296F36" w:rsidRPr="008F03E4" w:rsidRDefault="00296F36" w:rsidP="000E791B">
      <w:pPr>
        <w:pStyle w:val="Heading1"/>
        <w:rPr>
          <w:rFonts w:asciiTheme="minorHAnsi" w:hAnsiTheme="minorHAnsi" w:cstheme="minorHAnsi"/>
          <w:szCs w:val="24"/>
        </w:rPr>
      </w:pPr>
      <w:bookmarkStart w:id="1" w:name="_Toc135991079"/>
      <w:r w:rsidRPr="008F03E4">
        <w:rPr>
          <w:rFonts w:asciiTheme="minorHAnsi" w:hAnsiTheme="minorHAnsi" w:cstheme="minorHAnsi"/>
          <w:szCs w:val="24"/>
        </w:rPr>
        <w:t>Rationale</w:t>
      </w:r>
      <w:bookmarkEnd w:id="1"/>
    </w:p>
    <w:p w14:paraId="5CE5C629" w14:textId="5AEC4973" w:rsidR="002A6094" w:rsidRPr="008F03E4" w:rsidRDefault="006F05B4" w:rsidP="006F05B4">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rPr>
        <w:t>The study on the socioeconomic impact of late-stage AMD conducted by RI</w:t>
      </w:r>
      <w:r w:rsidR="00A649FD" w:rsidRPr="008F03E4">
        <w:rPr>
          <w:rFonts w:asciiTheme="minorHAnsi" w:hAnsiTheme="minorHAnsi" w:cstheme="minorHAnsi"/>
        </w:rPr>
        <w:t xml:space="preserve"> </w:t>
      </w:r>
      <w:r w:rsidR="000E791B" w:rsidRPr="008F03E4">
        <w:rPr>
          <w:rFonts w:asciiTheme="minorHAnsi" w:hAnsiTheme="minorHAnsi" w:cstheme="minorHAnsi"/>
        </w:rPr>
        <w:t>revealed</w:t>
      </w:r>
      <w:r w:rsidR="00C1613B" w:rsidRPr="008F03E4">
        <w:rPr>
          <w:rFonts w:asciiTheme="minorHAnsi" w:hAnsiTheme="minorHAnsi" w:cstheme="minorHAnsi"/>
        </w:rPr>
        <w:t xml:space="preserve"> </w:t>
      </w:r>
      <w:r w:rsidRPr="008F03E4">
        <w:rPr>
          <w:rFonts w:asciiTheme="minorHAnsi" w:hAnsiTheme="minorHAnsi" w:cstheme="minorHAnsi"/>
        </w:rPr>
        <w:t xml:space="preserve">that </w:t>
      </w:r>
      <w:r w:rsidRPr="008F03E4">
        <w:rPr>
          <w:rFonts w:asciiTheme="minorHAnsi" w:hAnsiTheme="minorHAnsi" w:cstheme="minorHAnsi"/>
          <w:color w:val="0E101A"/>
        </w:rPr>
        <w:t xml:space="preserve">the burden and impact of AMD on patients and their caregivers in the USA, Germany and Bulgaria is </w:t>
      </w:r>
      <w:r w:rsidR="00647AC2" w:rsidRPr="008F03E4">
        <w:rPr>
          <w:rFonts w:asciiTheme="minorHAnsi" w:hAnsiTheme="minorHAnsi" w:cstheme="minorHAnsi"/>
          <w:color w:val="0E101A"/>
        </w:rPr>
        <w:t>immense</w:t>
      </w:r>
      <w:r w:rsidRPr="008F03E4">
        <w:rPr>
          <w:rFonts w:asciiTheme="minorHAnsi" w:hAnsiTheme="minorHAnsi" w:cstheme="minorHAnsi"/>
          <w:color w:val="0E101A"/>
        </w:rPr>
        <w:t xml:space="preserve"> when considering </w:t>
      </w:r>
      <w:r w:rsidR="00647AC2" w:rsidRPr="008F03E4">
        <w:rPr>
          <w:rFonts w:asciiTheme="minorHAnsi" w:hAnsiTheme="minorHAnsi" w:cstheme="minorHAnsi"/>
          <w:color w:val="0E101A"/>
        </w:rPr>
        <w:t>direct</w:t>
      </w:r>
      <w:r w:rsidR="00D17BE3" w:rsidRPr="008F03E4">
        <w:rPr>
          <w:rFonts w:asciiTheme="minorHAnsi" w:hAnsiTheme="minorHAnsi" w:cstheme="minorHAnsi"/>
          <w:color w:val="0E101A"/>
        </w:rPr>
        <w:t xml:space="preserve"> costs, </w:t>
      </w:r>
      <w:r w:rsidR="00647AC2" w:rsidRPr="008F03E4">
        <w:rPr>
          <w:rFonts w:asciiTheme="minorHAnsi" w:hAnsiTheme="minorHAnsi" w:cstheme="minorHAnsi"/>
          <w:color w:val="0E101A"/>
        </w:rPr>
        <w:t xml:space="preserve">indirect </w:t>
      </w:r>
      <w:r w:rsidRPr="008F03E4">
        <w:rPr>
          <w:rFonts w:asciiTheme="minorHAnsi" w:hAnsiTheme="minorHAnsi" w:cstheme="minorHAnsi"/>
          <w:color w:val="0E101A"/>
        </w:rPr>
        <w:t>costs</w:t>
      </w:r>
      <w:r w:rsidR="00B47CD2" w:rsidRPr="008F03E4">
        <w:rPr>
          <w:rFonts w:asciiTheme="minorHAnsi" w:hAnsiTheme="minorHAnsi" w:cstheme="minorHAnsi"/>
          <w:color w:val="0E101A"/>
        </w:rPr>
        <w:t xml:space="preserve">, </w:t>
      </w:r>
      <w:r w:rsidRPr="008F03E4">
        <w:rPr>
          <w:rFonts w:asciiTheme="minorHAnsi" w:hAnsiTheme="minorHAnsi" w:cstheme="minorHAnsi"/>
          <w:color w:val="0E101A"/>
        </w:rPr>
        <w:t>reduced well-being</w:t>
      </w:r>
      <w:r w:rsidR="00B47CD2" w:rsidRPr="008F03E4">
        <w:rPr>
          <w:rFonts w:asciiTheme="minorHAnsi" w:hAnsiTheme="minorHAnsi" w:cstheme="minorHAnsi"/>
          <w:color w:val="0E101A"/>
        </w:rPr>
        <w:t xml:space="preserve"> and loss of productivity</w:t>
      </w:r>
      <w:r w:rsidR="00D5185D" w:rsidRPr="008F03E4">
        <w:rPr>
          <w:rFonts w:asciiTheme="minorHAnsi" w:hAnsiTheme="minorHAnsi" w:cstheme="minorHAnsi"/>
          <w:color w:val="0E101A"/>
        </w:rPr>
        <w:t xml:space="preserve">. </w:t>
      </w:r>
      <w:r w:rsidR="00BC1BDB" w:rsidRPr="008F03E4">
        <w:rPr>
          <w:rFonts w:asciiTheme="minorHAnsi" w:hAnsiTheme="minorHAnsi" w:cstheme="minorHAnsi"/>
          <w:color w:val="0E101A"/>
        </w:rPr>
        <w:t>The economic repercussions of reduced well-being and diminished productivity emerged as primary drivers of the considerable financial burden associated with late-stage AMD</w:t>
      </w:r>
      <w:r w:rsidR="00FD432A" w:rsidRPr="008F03E4">
        <w:rPr>
          <w:rFonts w:asciiTheme="minorHAnsi" w:hAnsiTheme="minorHAnsi" w:cstheme="minorHAnsi"/>
          <w:color w:val="0E101A"/>
        </w:rPr>
        <w:t xml:space="preserve">. </w:t>
      </w:r>
      <w:r w:rsidR="00327426" w:rsidRPr="008F03E4">
        <w:rPr>
          <w:rFonts w:asciiTheme="minorHAnsi" w:hAnsiTheme="minorHAnsi" w:cstheme="minorHAnsi"/>
          <w:color w:val="0E101A"/>
        </w:rPr>
        <w:t xml:space="preserve">The prevalence of well-being issues such as </w:t>
      </w:r>
      <w:r w:rsidR="0057602C" w:rsidRPr="008F03E4">
        <w:rPr>
          <w:rFonts w:asciiTheme="minorHAnsi" w:hAnsiTheme="minorHAnsi" w:cstheme="minorHAnsi"/>
          <w:color w:val="0E101A"/>
        </w:rPr>
        <w:t>low</w:t>
      </w:r>
      <w:r w:rsidR="00327426" w:rsidRPr="008F03E4">
        <w:rPr>
          <w:rFonts w:asciiTheme="minorHAnsi" w:hAnsiTheme="minorHAnsi" w:cstheme="minorHAnsi"/>
          <w:color w:val="0E101A"/>
        </w:rPr>
        <w:t xml:space="preserve"> vision</w:t>
      </w:r>
      <w:r w:rsidR="0057602C" w:rsidRPr="008F03E4">
        <w:rPr>
          <w:rFonts w:asciiTheme="minorHAnsi" w:hAnsiTheme="minorHAnsi" w:cstheme="minorHAnsi"/>
          <w:color w:val="0E101A"/>
        </w:rPr>
        <w:t xml:space="preserve"> (</w:t>
      </w:r>
      <w:r w:rsidR="00BB44BB" w:rsidRPr="008F03E4">
        <w:rPr>
          <w:rFonts w:asciiTheme="minorHAnsi" w:hAnsiTheme="minorHAnsi" w:cstheme="minorHAnsi"/>
          <w:color w:val="0E101A"/>
        </w:rPr>
        <w:t>46 -</w:t>
      </w:r>
      <w:r w:rsidR="0057602C" w:rsidRPr="008F03E4">
        <w:rPr>
          <w:rFonts w:asciiTheme="minorHAnsi" w:hAnsiTheme="minorHAnsi" w:cstheme="minorHAnsi"/>
          <w:color w:val="0E101A"/>
        </w:rPr>
        <w:t xml:space="preserve"> 66%)</w:t>
      </w:r>
      <w:r w:rsidR="00327426" w:rsidRPr="008F03E4">
        <w:rPr>
          <w:rFonts w:asciiTheme="minorHAnsi" w:hAnsiTheme="minorHAnsi" w:cstheme="minorHAnsi"/>
          <w:color w:val="0E101A"/>
        </w:rPr>
        <w:t>, anxiety</w:t>
      </w:r>
      <w:r w:rsidR="00BB44BB" w:rsidRPr="008F03E4">
        <w:rPr>
          <w:rFonts w:asciiTheme="minorHAnsi" w:hAnsiTheme="minorHAnsi" w:cstheme="minorHAnsi"/>
          <w:color w:val="0E101A"/>
        </w:rPr>
        <w:t xml:space="preserve"> (</w:t>
      </w:r>
      <w:r w:rsidR="00C05D71" w:rsidRPr="008F03E4">
        <w:rPr>
          <w:rFonts w:asciiTheme="minorHAnsi" w:hAnsiTheme="minorHAnsi" w:cstheme="minorHAnsi"/>
          <w:color w:val="0E101A"/>
        </w:rPr>
        <w:t xml:space="preserve">19 - </w:t>
      </w:r>
      <w:r w:rsidR="00BB44BB" w:rsidRPr="008F03E4">
        <w:rPr>
          <w:rFonts w:asciiTheme="minorHAnsi" w:hAnsiTheme="minorHAnsi" w:cstheme="minorHAnsi"/>
          <w:color w:val="0E101A"/>
        </w:rPr>
        <w:t>63%)</w:t>
      </w:r>
      <w:r w:rsidR="00327426" w:rsidRPr="008F03E4">
        <w:rPr>
          <w:rFonts w:asciiTheme="minorHAnsi" w:hAnsiTheme="minorHAnsi" w:cstheme="minorHAnsi"/>
          <w:color w:val="0E101A"/>
        </w:rPr>
        <w:t xml:space="preserve">, and depression </w:t>
      </w:r>
      <w:r w:rsidR="00BB44BB" w:rsidRPr="008F03E4">
        <w:rPr>
          <w:rFonts w:asciiTheme="minorHAnsi" w:hAnsiTheme="minorHAnsi" w:cstheme="minorHAnsi"/>
          <w:color w:val="0E101A"/>
        </w:rPr>
        <w:t>(</w:t>
      </w:r>
      <w:r w:rsidR="00C05D71" w:rsidRPr="008F03E4">
        <w:rPr>
          <w:rFonts w:asciiTheme="minorHAnsi" w:hAnsiTheme="minorHAnsi" w:cstheme="minorHAnsi"/>
          <w:color w:val="0E101A"/>
        </w:rPr>
        <w:t xml:space="preserve">27 - </w:t>
      </w:r>
      <w:r w:rsidR="00BB44BB" w:rsidRPr="008F03E4">
        <w:rPr>
          <w:rFonts w:asciiTheme="minorHAnsi" w:hAnsiTheme="minorHAnsi" w:cstheme="minorHAnsi"/>
          <w:color w:val="0E101A"/>
        </w:rPr>
        <w:t xml:space="preserve">52%) </w:t>
      </w:r>
      <w:r w:rsidR="00327426" w:rsidRPr="008F03E4">
        <w:rPr>
          <w:rFonts w:asciiTheme="minorHAnsi" w:hAnsiTheme="minorHAnsi" w:cstheme="minorHAnsi"/>
          <w:color w:val="0E101A"/>
        </w:rPr>
        <w:t>within the affected population played a pivotal role in the augmented burden of reduced well-being.</w:t>
      </w:r>
      <w:r w:rsidR="001A0FB4" w:rsidRPr="008F03E4">
        <w:rPr>
          <w:rFonts w:asciiTheme="minorHAnsi" w:hAnsiTheme="minorHAnsi" w:cstheme="minorHAnsi"/>
          <w:color w:val="0E101A"/>
        </w:rPr>
        <w:t xml:space="preserve"> </w:t>
      </w:r>
      <w:r w:rsidR="00E5396F" w:rsidRPr="008F03E4">
        <w:rPr>
          <w:rFonts w:asciiTheme="minorHAnsi" w:hAnsiTheme="minorHAnsi" w:cstheme="minorHAnsi"/>
          <w:color w:val="0E101A"/>
        </w:rPr>
        <w:t>Similarly, the substantial burden resulting from loss of productivity stemmed from the disease's profound impact on employment</w:t>
      </w:r>
      <w:r w:rsidR="005F733C" w:rsidRPr="008F03E4">
        <w:rPr>
          <w:rFonts w:asciiTheme="minorHAnsi" w:hAnsiTheme="minorHAnsi" w:cstheme="minorHAnsi"/>
          <w:color w:val="0E101A"/>
        </w:rPr>
        <w:t xml:space="preserve"> whereby u</w:t>
      </w:r>
      <w:r w:rsidR="00E5396F" w:rsidRPr="008F03E4">
        <w:rPr>
          <w:rFonts w:asciiTheme="minorHAnsi" w:hAnsiTheme="minorHAnsi" w:cstheme="minorHAnsi"/>
          <w:color w:val="0E101A"/>
        </w:rPr>
        <w:t>p to 48% of individuals with advanced AMD experienced job loss</w:t>
      </w:r>
      <w:r w:rsidR="00CF315E" w:rsidRPr="008F03E4">
        <w:rPr>
          <w:rFonts w:asciiTheme="minorHAnsi" w:hAnsiTheme="minorHAnsi" w:cstheme="minorHAnsi"/>
          <w:color w:val="0E101A"/>
        </w:rPr>
        <w:t xml:space="preserve"> and</w:t>
      </w:r>
      <w:r w:rsidR="00E5396F" w:rsidRPr="008F03E4">
        <w:rPr>
          <w:rFonts w:asciiTheme="minorHAnsi" w:hAnsiTheme="minorHAnsi" w:cstheme="minorHAnsi"/>
          <w:color w:val="0E101A"/>
        </w:rPr>
        <w:t xml:space="preserve"> </w:t>
      </w:r>
      <w:r w:rsidR="00237637" w:rsidRPr="008F03E4">
        <w:rPr>
          <w:rFonts w:asciiTheme="minorHAnsi" w:hAnsiTheme="minorHAnsi" w:cstheme="minorHAnsi"/>
          <w:color w:val="0E101A"/>
        </w:rPr>
        <w:t xml:space="preserve">up to </w:t>
      </w:r>
      <w:r w:rsidR="00E5396F" w:rsidRPr="008F03E4">
        <w:rPr>
          <w:rFonts w:asciiTheme="minorHAnsi" w:hAnsiTheme="minorHAnsi" w:cstheme="minorHAnsi"/>
          <w:color w:val="0E101A"/>
        </w:rPr>
        <w:t xml:space="preserve"> 89% were compelled to reduce their working hours</w:t>
      </w:r>
      <w:r w:rsidR="00261A5B" w:rsidRPr="008F03E4">
        <w:rPr>
          <w:rFonts w:asciiTheme="minorHAnsi" w:hAnsiTheme="minorHAnsi" w:cstheme="minorHAnsi"/>
          <w:color w:val="0E101A"/>
        </w:rPr>
        <w:t xml:space="preserve"> due to the disease. </w:t>
      </w:r>
      <w:r w:rsidR="00DA7770" w:rsidRPr="008F03E4">
        <w:rPr>
          <w:rFonts w:asciiTheme="minorHAnsi" w:hAnsiTheme="minorHAnsi" w:cstheme="minorHAnsi"/>
          <w:color w:val="0E101A"/>
        </w:rPr>
        <w:t xml:space="preserve"> </w:t>
      </w:r>
      <w:r w:rsidR="00B54B47" w:rsidRPr="008F03E4">
        <w:rPr>
          <w:rFonts w:asciiTheme="minorHAnsi" w:hAnsiTheme="minorHAnsi" w:cstheme="minorHAnsi"/>
          <w:color w:val="0E101A"/>
        </w:rPr>
        <w:t>Furthermore, our membership has expressed concerns regarding the inadequate rehabilitation and support provisions that are currently available for the AMD community</w:t>
      </w:r>
      <w:r w:rsidR="00AB2118" w:rsidRPr="008F03E4">
        <w:rPr>
          <w:rFonts w:asciiTheme="minorHAnsi" w:hAnsiTheme="minorHAnsi" w:cstheme="minorHAnsi"/>
          <w:color w:val="0E101A"/>
        </w:rPr>
        <w:t xml:space="preserve">. </w:t>
      </w:r>
    </w:p>
    <w:p w14:paraId="3BCDAC37" w14:textId="77777777" w:rsidR="00AB2118" w:rsidRPr="008F03E4" w:rsidRDefault="00AB2118" w:rsidP="006F05B4">
      <w:pPr>
        <w:pStyle w:val="NormalWeb"/>
        <w:spacing w:before="0" w:beforeAutospacing="0" w:after="0" w:afterAutospacing="0"/>
        <w:rPr>
          <w:rFonts w:asciiTheme="minorHAnsi" w:hAnsiTheme="minorHAnsi" w:cstheme="minorHAnsi"/>
          <w:color w:val="0E101A"/>
        </w:rPr>
      </w:pPr>
    </w:p>
    <w:p w14:paraId="71F27EC1" w14:textId="0C5DC57E" w:rsidR="007D1753" w:rsidRPr="008F03E4" w:rsidRDefault="00AB2118" w:rsidP="00C1613B">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color w:val="0E101A"/>
        </w:rPr>
        <w:t xml:space="preserve">The insights garnered from </w:t>
      </w:r>
      <w:r w:rsidR="001444E1" w:rsidRPr="008F03E4">
        <w:rPr>
          <w:rFonts w:asciiTheme="minorHAnsi" w:hAnsiTheme="minorHAnsi" w:cstheme="minorHAnsi"/>
          <w:color w:val="0E101A"/>
        </w:rPr>
        <w:t>the RI Socioeconomic study</w:t>
      </w:r>
      <w:r w:rsidRPr="008F03E4">
        <w:rPr>
          <w:rFonts w:asciiTheme="minorHAnsi" w:hAnsiTheme="minorHAnsi" w:cstheme="minorHAnsi"/>
          <w:color w:val="0E101A"/>
        </w:rPr>
        <w:t xml:space="preserve"> and the information we have gathered provide a solid evidence base for the formulation of policy actions aimed at mitigating the burden imposed by AMD. </w:t>
      </w:r>
      <w:r w:rsidR="001F37E9" w:rsidRPr="008F03E4">
        <w:rPr>
          <w:rFonts w:asciiTheme="minorHAnsi" w:hAnsiTheme="minorHAnsi" w:cstheme="minorHAnsi"/>
          <w:color w:val="0E101A"/>
        </w:rPr>
        <w:t>In response to these challenges, we took the initiative to convene an Age-related Macular Degeneration (AMD) Advocacy Taskforce. The taskforce consisted of</w:t>
      </w:r>
      <w:r w:rsidR="0033540A" w:rsidRPr="008F03E4">
        <w:rPr>
          <w:rFonts w:asciiTheme="minorHAnsi" w:hAnsiTheme="minorHAnsi" w:cstheme="minorHAnsi"/>
          <w:color w:val="0E101A"/>
        </w:rPr>
        <w:t xml:space="preserve"> the representatives </w:t>
      </w:r>
      <w:r w:rsidR="00056A62" w:rsidRPr="008F03E4">
        <w:rPr>
          <w:rFonts w:asciiTheme="minorHAnsi" w:hAnsiTheme="minorHAnsi" w:cstheme="minorHAnsi"/>
          <w:color w:val="0E101A"/>
        </w:rPr>
        <w:t>from</w:t>
      </w:r>
      <w:r w:rsidR="0033540A" w:rsidRPr="008F03E4">
        <w:rPr>
          <w:rFonts w:asciiTheme="minorHAnsi" w:hAnsiTheme="minorHAnsi" w:cstheme="minorHAnsi"/>
          <w:color w:val="0E101A"/>
        </w:rPr>
        <w:t xml:space="preserve"> </w:t>
      </w:r>
      <w:r w:rsidR="001A7D7E" w:rsidRPr="008F03E4">
        <w:rPr>
          <w:rFonts w:asciiTheme="minorHAnsi" w:hAnsiTheme="minorHAnsi" w:cstheme="minorHAnsi"/>
          <w:color w:val="0E101A"/>
        </w:rPr>
        <w:t>/</w:t>
      </w:r>
      <w:r w:rsidR="001F37E9" w:rsidRPr="008F03E4">
        <w:rPr>
          <w:rFonts w:asciiTheme="minorHAnsi" w:hAnsiTheme="minorHAnsi" w:cstheme="minorHAnsi"/>
          <w:color w:val="0E101A"/>
        </w:rPr>
        <w:t>our member organizations in the USA, Germany, and Bulgaria, along with their esteemed medical advisors. The primary objective of this taskforce was to collaboratively develop recommendations aimed at facilitating effective advocacy action</w:t>
      </w:r>
      <w:r w:rsidR="006468D7" w:rsidRPr="008F03E4">
        <w:rPr>
          <w:rFonts w:asciiTheme="minorHAnsi" w:hAnsiTheme="minorHAnsi" w:cstheme="minorHAnsi"/>
          <w:color w:val="0E101A"/>
        </w:rPr>
        <w:t>.</w:t>
      </w:r>
    </w:p>
    <w:p w14:paraId="745B9A2C" w14:textId="77777777" w:rsidR="006951AE" w:rsidRPr="008F03E4" w:rsidRDefault="006951AE" w:rsidP="000E791B">
      <w:pPr>
        <w:pStyle w:val="Heading1"/>
        <w:rPr>
          <w:rFonts w:asciiTheme="minorHAnsi" w:hAnsiTheme="minorHAnsi" w:cstheme="minorHAnsi"/>
          <w:szCs w:val="24"/>
        </w:rPr>
      </w:pPr>
      <w:bookmarkStart w:id="2" w:name="_Toc135991080"/>
      <w:r w:rsidRPr="008F03E4">
        <w:rPr>
          <w:rFonts w:asciiTheme="minorHAnsi" w:hAnsiTheme="minorHAnsi" w:cstheme="minorHAnsi"/>
          <w:szCs w:val="24"/>
        </w:rPr>
        <w:t>Objectives of the Taskforce</w:t>
      </w:r>
      <w:bookmarkEnd w:id="2"/>
    </w:p>
    <w:p w14:paraId="0F0ADF64" w14:textId="157E8F05" w:rsidR="00980887" w:rsidRPr="008F03E4" w:rsidRDefault="00980887" w:rsidP="00980887">
      <w:pPr>
        <w:rPr>
          <w:rFonts w:cstheme="minorHAnsi"/>
          <w:sz w:val="24"/>
          <w:szCs w:val="24"/>
        </w:rPr>
      </w:pPr>
      <w:r w:rsidRPr="008F03E4">
        <w:rPr>
          <w:rFonts w:cstheme="minorHAnsi"/>
          <w:sz w:val="24"/>
          <w:szCs w:val="24"/>
        </w:rPr>
        <w:t xml:space="preserve">The aim of the taskforce </w:t>
      </w:r>
      <w:r w:rsidR="006951AE" w:rsidRPr="008F03E4">
        <w:rPr>
          <w:rFonts w:cstheme="minorHAnsi"/>
          <w:sz w:val="24"/>
          <w:szCs w:val="24"/>
        </w:rPr>
        <w:t xml:space="preserve">was </w:t>
      </w:r>
      <w:r w:rsidRPr="008F03E4">
        <w:rPr>
          <w:rFonts w:cstheme="minorHAnsi"/>
          <w:sz w:val="24"/>
          <w:szCs w:val="24"/>
        </w:rPr>
        <w:t>to discuss the outputs of the study of the socio-economic impact of AMD in these three countries and to work collaboratively to address the following questions and form a consensus approach to action at local, regional and global level:</w:t>
      </w:r>
    </w:p>
    <w:p w14:paraId="417511EE" w14:textId="77777777" w:rsidR="00F846D5" w:rsidRPr="008F03E4" w:rsidRDefault="00F846D5" w:rsidP="00F846D5">
      <w:pPr>
        <w:rPr>
          <w:rFonts w:cstheme="minorHAnsi"/>
          <w:sz w:val="24"/>
          <w:szCs w:val="24"/>
        </w:rPr>
      </w:pPr>
      <w:r w:rsidRPr="008F03E4">
        <w:rPr>
          <w:rFonts w:cstheme="minorHAnsi"/>
          <w:sz w:val="24"/>
          <w:szCs w:val="24"/>
        </w:rPr>
        <w:lastRenderedPageBreak/>
        <w:t>What is the existing policy environment in each country?</w:t>
      </w:r>
    </w:p>
    <w:p w14:paraId="433DB39F" w14:textId="77777777" w:rsidR="00F846D5" w:rsidRPr="008F03E4" w:rsidRDefault="00F846D5" w:rsidP="00F846D5">
      <w:pPr>
        <w:rPr>
          <w:rFonts w:cstheme="minorHAnsi"/>
          <w:sz w:val="24"/>
          <w:szCs w:val="24"/>
        </w:rPr>
      </w:pPr>
      <w:r w:rsidRPr="008F03E4">
        <w:rPr>
          <w:rFonts w:cstheme="minorHAnsi"/>
          <w:sz w:val="24"/>
          <w:szCs w:val="24"/>
        </w:rPr>
        <w:t>Where are the opportunities for collaborative efforts and outputs?</w:t>
      </w:r>
    </w:p>
    <w:p w14:paraId="3120C4A3" w14:textId="77777777" w:rsidR="00F846D5" w:rsidRPr="008F03E4" w:rsidRDefault="00F846D5" w:rsidP="00F846D5">
      <w:pPr>
        <w:rPr>
          <w:rFonts w:cstheme="minorHAnsi"/>
          <w:sz w:val="24"/>
          <w:szCs w:val="24"/>
        </w:rPr>
      </w:pPr>
      <w:r w:rsidRPr="008F03E4">
        <w:rPr>
          <w:rFonts w:cstheme="minorHAnsi"/>
          <w:sz w:val="24"/>
          <w:szCs w:val="24"/>
        </w:rPr>
        <w:t>What aspects are specific to individual countries, what holds regional significance, and what can be implemented on a global scale?</w:t>
      </w:r>
    </w:p>
    <w:p w14:paraId="4B4BC4E1" w14:textId="555C81A0" w:rsidR="00002A79" w:rsidRPr="008F03E4" w:rsidRDefault="00CC0C0A" w:rsidP="000E791B">
      <w:pPr>
        <w:rPr>
          <w:rFonts w:cstheme="minorHAnsi"/>
          <w:sz w:val="24"/>
          <w:szCs w:val="24"/>
        </w:rPr>
      </w:pPr>
      <w:r w:rsidRPr="008F03E4">
        <w:rPr>
          <w:rFonts w:cstheme="minorHAnsi"/>
          <w:sz w:val="24"/>
          <w:szCs w:val="24"/>
        </w:rPr>
        <w:t>The deliverable of the taskforce is a r</w:t>
      </w:r>
      <w:r w:rsidR="00002A79" w:rsidRPr="008F03E4">
        <w:rPr>
          <w:rFonts w:cstheme="minorHAnsi"/>
          <w:sz w:val="24"/>
          <w:szCs w:val="24"/>
        </w:rPr>
        <w:t xml:space="preserve">ecommendation </w:t>
      </w:r>
      <w:r w:rsidR="00C14921" w:rsidRPr="008F03E4">
        <w:rPr>
          <w:rFonts w:cstheme="minorHAnsi"/>
          <w:sz w:val="24"/>
          <w:szCs w:val="24"/>
        </w:rPr>
        <w:t xml:space="preserve">on </w:t>
      </w:r>
      <w:r w:rsidR="00FF3800" w:rsidRPr="008F03E4">
        <w:rPr>
          <w:rFonts w:cstheme="minorHAnsi"/>
          <w:sz w:val="24"/>
          <w:szCs w:val="24"/>
        </w:rPr>
        <w:t>policy action</w:t>
      </w:r>
      <w:r w:rsidR="00C14921" w:rsidRPr="008F03E4">
        <w:rPr>
          <w:rFonts w:cstheme="minorHAnsi"/>
          <w:sz w:val="24"/>
          <w:szCs w:val="24"/>
        </w:rPr>
        <w:t xml:space="preserve"> for people living with AMD </w:t>
      </w:r>
      <w:r w:rsidR="00002A79" w:rsidRPr="008F03E4">
        <w:rPr>
          <w:rFonts w:cstheme="minorHAnsi"/>
          <w:sz w:val="24"/>
          <w:szCs w:val="24"/>
        </w:rPr>
        <w:t>at local, regional and global level</w:t>
      </w:r>
      <w:r w:rsidRPr="008F03E4">
        <w:rPr>
          <w:rFonts w:cstheme="minorHAnsi"/>
          <w:sz w:val="24"/>
          <w:szCs w:val="24"/>
        </w:rPr>
        <w:t>.</w:t>
      </w:r>
    </w:p>
    <w:p w14:paraId="5DAA0E22" w14:textId="008F8492" w:rsidR="00D43FC6" w:rsidRPr="008F03E4" w:rsidRDefault="00D43FC6" w:rsidP="000E791B">
      <w:pPr>
        <w:pStyle w:val="Heading1"/>
        <w:rPr>
          <w:rFonts w:asciiTheme="minorHAnsi" w:hAnsiTheme="minorHAnsi" w:cstheme="minorHAnsi"/>
          <w:szCs w:val="24"/>
        </w:rPr>
      </w:pPr>
      <w:bookmarkStart w:id="3" w:name="_Toc135991081"/>
      <w:r w:rsidRPr="008F03E4">
        <w:rPr>
          <w:rFonts w:asciiTheme="minorHAnsi" w:hAnsiTheme="minorHAnsi" w:cstheme="minorHAnsi"/>
          <w:szCs w:val="24"/>
        </w:rPr>
        <w:t>Methods used</w:t>
      </w:r>
      <w:bookmarkEnd w:id="3"/>
    </w:p>
    <w:p w14:paraId="471C00CE" w14:textId="65A88158" w:rsidR="00AD20EA" w:rsidRPr="008F03E4" w:rsidRDefault="00AD20EA" w:rsidP="00FF3800">
      <w:pPr>
        <w:pStyle w:val="ListParagraph"/>
        <w:numPr>
          <w:ilvl w:val="0"/>
          <w:numId w:val="20"/>
        </w:numPr>
        <w:rPr>
          <w:rFonts w:cstheme="minorHAnsi"/>
          <w:sz w:val="24"/>
          <w:szCs w:val="24"/>
        </w:rPr>
      </w:pPr>
      <w:r w:rsidRPr="008F03E4">
        <w:rPr>
          <w:rFonts w:cstheme="minorHAnsi"/>
          <w:sz w:val="24"/>
          <w:szCs w:val="24"/>
        </w:rPr>
        <w:t>Literature Review: which confirmed to us the magnitude of the public health issue related to AMD.</w:t>
      </w:r>
    </w:p>
    <w:p w14:paraId="0C77072E" w14:textId="39C2FE4B" w:rsidR="00AD20EA" w:rsidRPr="008F03E4" w:rsidRDefault="00AD20EA" w:rsidP="00FF3800">
      <w:pPr>
        <w:pStyle w:val="ListParagraph"/>
        <w:numPr>
          <w:ilvl w:val="0"/>
          <w:numId w:val="20"/>
        </w:numPr>
        <w:rPr>
          <w:rFonts w:cstheme="minorHAnsi"/>
          <w:sz w:val="24"/>
          <w:szCs w:val="24"/>
        </w:rPr>
      </w:pPr>
      <w:r w:rsidRPr="008F03E4">
        <w:rPr>
          <w:rFonts w:cstheme="minorHAnsi"/>
          <w:sz w:val="24"/>
          <w:szCs w:val="24"/>
        </w:rPr>
        <w:t>Review of the available policy documents and ongoing initiatives for eye health, healthy aging and AMD</w:t>
      </w:r>
      <w:r w:rsidR="009A49ED" w:rsidRPr="008F03E4">
        <w:rPr>
          <w:rFonts w:cstheme="minorHAnsi"/>
          <w:sz w:val="24"/>
          <w:szCs w:val="24"/>
        </w:rPr>
        <w:t xml:space="preserve"> </w:t>
      </w:r>
      <w:r w:rsidR="00FF3800" w:rsidRPr="008F03E4">
        <w:rPr>
          <w:rFonts w:cstheme="minorHAnsi"/>
          <w:sz w:val="24"/>
          <w:szCs w:val="24"/>
        </w:rPr>
        <w:t>to</w:t>
      </w:r>
      <w:r w:rsidR="009A49ED" w:rsidRPr="008F03E4">
        <w:rPr>
          <w:rFonts w:cstheme="minorHAnsi"/>
          <w:sz w:val="24"/>
          <w:szCs w:val="24"/>
        </w:rPr>
        <w:t xml:space="preserve"> provide </w:t>
      </w:r>
      <w:r w:rsidR="00FF3800" w:rsidRPr="008F03E4">
        <w:rPr>
          <w:rFonts w:cstheme="minorHAnsi"/>
          <w:sz w:val="24"/>
          <w:szCs w:val="24"/>
        </w:rPr>
        <w:t>an overview of</w:t>
      </w:r>
      <w:r w:rsidR="009A49ED" w:rsidRPr="008F03E4">
        <w:rPr>
          <w:rFonts w:cstheme="minorHAnsi"/>
          <w:sz w:val="24"/>
          <w:szCs w:val="24"/>
        </w:rPr>
        <w:t xml:space="preserve"> existing resolutions, reports and stakeholders</w:t>
      </w:r>
      <w:r w:rsidRPr="008F03E4">
        <w:rPr>
          <w:rFonts w:cstheme="minorHAnsi"/>
          <w:sz w:val="24"/>
          <w:szCs w:val="24"/>
        </w:rPr>
        <w:t>.</w:t>
      </w:r>
    </w:p>
    <w:p w14:paraId="529B8B28" w14:textId="6FABBE9B" w:rsidR="00980887" w:rsidRPr="008F03E4" w:rsidRDefault="00E11C2F" w:rsidP="00FF3800">
      <w:pPr>
        <w:pStyle w:val="ListParagraph"/>
        <w:numPr>
          <w:ilvl w:val="0"/>
          <w:numId w:val="20"/>
        </w:numPr>
        <w:rPr>
          <w:rFonts w:cstheme="minorHAnsi"/>
          <w:sz w:val="24"/>
          <w:szCs w:val="24"/>
        </w:rPr>
      </w:pPr>
      <w:r w:rsidRPr="008F03E4">
        <w:rPr>
          <w:rFonts w:cstheme="minorHAnsi"/>
          <w:sz w:val="24"/>
          <w:szCs w:val="24"/>
        </w:rPr>
        <w:t>Formation of a panel of experts from Fo</w:t>
      </w:r>
      <w:r w:rsidR="000E791B" w:rsidRPr="008F03E4">
        <w:rPr>
          <w:rFonts w:cstheme="minorHAnsi"/>
          <w:sz w:val="24"/>
          <w:szCs w:val="24"/>
        </w:rPr>
        <w:t>u</w:t>
      </w:r>
      <w:r w:rsidRPr="008F03E4">
        <w:rPr>
          <w:rFonts w:cstheme="minorHAnsi"/>
          <w:sz w:val="24"/>
          <w:szCs w:val="24"/>
        </w:rPr>
        <w:t>ndation Fighting Blindness USA,</w:t>
      </w:r>
      <w:r w:rsidRPr="008F03E4">
        <w:rPr>
          <w:rFonts w:cstheme="minorHAnsi"/>
          <w:b/>
          <w:bCs/>
          <w:sz w:val="24"/>
          <w:szCs w:val="24"/>
        </w:rPr>
        <w:t xml:space="preserve"> </w:t>
      </w:r>
      <w:r w:rsidRPr="008F03E4">
        <w:rPr>
          <w:rFonts w:cstheme="minorHAnsi"/>
          <w:sz w:val="24"/>
          <w:szCs w:val="24"/>
        </w:rPr>
        <w:t>Pro Retina Germany and Retina Bulgaria</w:t>
      </w:r>
      <w:r w:rsidR="00FF3800" w:rsidRPr="008F03E4">
        <w:rPr>
          <w:rFonts w:cstheme="minorHAnsi"/>
          <w:sz w:val="24"/>
          <w:szCs w:val="24"/>
        </w:rPr>
        <w:t xml:space="preserve"> </w:t>
      </w:r>
    </w:p>
    <w:p w14:paraId="1E6C1ACB" w14:textId="4226A555" w:rsidR="007516E5" w:rsidRPr="008F03E4" w:rsidRDefault="000E791B" w:rsidP="00FF3800">
      <w:pPr>
        <w:pStyle w:val="ListParagraph"/>
        <w:numPr>
          <w:ilvl w:val="0"/>
          <w:numId w:val="20"/>
        </w:numPr>
        <w:rPr>
          <w:rFonts w:cstheme="minorHAnsi"/>
          <w:sz w:val="24"/>
          <w:szCs w:val="24"/>
        </w:rPr>
      </w:pPr>
      <w:r w:rsidRPr="008F03E4">
        <w:rPr>
          <w:rFonts w:cstheme="minorHAnsi"/>
          <w:sz w:val="24"/>
          <w:szCs w:val="24"/>
        </w:rPr>
        <w:t>Three</w:t>
      </w:r>
      <w:r w:rsidR="007516E5" w:rsidRPr="008F03E4">
        <w:rPr>
          <w:rFonts w:cstheme="minorHAnsi"/>
          <w:sz w:val="24"/>
          <w:szCs w:val="24"/>
        </w:rPr>
        <w:t xml:space="preserve"> Meetings with pre-defined agenda </w:t>
      </w:r>
      <w:r w:rsidR="009C2F75" w:rsidRPr="008F03E4">
        <w:rPr>
          <w:rFonts w:cstheme="minorHAnsi"/>
          <w:sz w:val="24"/>
          <w:szCs w:val="24"/>
        </w:rPr>
        <w:t xml:space="preserve">containing the questions to be answered by the panel of experts and the expected output from the taskforce </w:t>
      </w:r>
      <w:r w:rsidR="007516E5" w:rsidRPr="008F03E4">
        <w:rPr>
          <w:rFonts w:cstheme="minorHAnsi"/>
          <w:sz w:val="24"/>
          <w:szCs w:val="24"/>
        </w:rPr>
        <w:t xml:space="preserve">took place in the period from December 2022 to March 2023.  </w:t>
      </w:r>
    </w:p>
    <w:p w14:paraId="1F0E4BB5" w14:textId="1254F53B" w:rsidR="00DA5E47" w:rsidRPr="008F03E4" w:rsidRDefault="00FF3800" w:rsidP="00FF3800">
      <w:pPr>
        <w:pStyle w:val="ListParagraph"/>
        <w:numPr>
          <w:ilvl w:val="0"/>
          <w:numId w:val="20"/>
        </w:numPr>
        <w:rPr>
          <w:rFonts w:cstheme="minorHAnsi"/>
          <w:sz w:val="24"/>
          <w:szCs w:val="24"/>
        </w:rPr>
      </w:pPr>
      <w:r w:rsidRPr="008F03E4">
        <w:rPr>
          <w:rFonts w:cstheme="minorHAnsi"/>
          <w:sz w:val="24"/>
          <w:szCs w:val="24"/>
        </w:rPr>
        <w:t xml:space="preserve">A process of consultation between national </w:t>
      </w:r>
      <w:r w:rsidR="00DA5E47" w:rsidRPr="008F03E4">
        <w:rPr>
          <w:rFonts w:cstheme="minorHAnsi"/>
          <w:sz w:val="24"/>
          <w:szCs w:val="24"/>
        </w:rPr>
        <w:t xml:space="preserve">experts consulted </w:t>
      </w:r>
      <w:r w:rsidRPr="008F03E4">
        <w:rPr>
          <w:rFonts w:cstheme="minorHAnsi"/>
          <w:sz w:val="24"/>
          <w:szCs w:val="24"/>
        </w:rPr>
        <w:t xml:space="preserve">and </w:t>
      </w:r>
      <w:r w:rsidR="00DA5E47" w:rsidRPr="008F03E4">
        <w:rPr>
          <w:rFonts w:cstheme="minorHAnsi"/>
          <w:sz w:val="24"/>
          <w:szCs w:val="24"/>
        </w:rPr>
        <w:t>their teams</w:t>
      </w:r>
      <w:r w:rsidRPr="008F03E4">
        <w:rPr>
          <w:rFonts w:cstheme="minorHAnsi"/>
          <w:sz w:val="24"/>
          <w:szCs w:val="24"/>
        </w:rPr>
        <w:t>,</w:t>
      </w:r>
      <w:r w:rsidR="009C2F75" w:rsidRPr="008F03E4">
        <w:rPr>
          <w:rFonts w:cstheme="minorHAnsi"/>
          <w:sz w:val="24"/>
          <w:szCs w:val="24"/>
        </w:rPr>
        <w:t xml:space="preserve"> </w:t>
      </w:r>
      <w:r w:rsidR="00DA5E47" w:rsidRPr="008F03E4">
        <w:rPr>
          <w:rFonts w:cstheme="minorHAnsi"/>
          <w:sz w:val="24"/>
          <w:szCs w:val="24"/>
        </w:rPr>
        <w:t xml:space="preserve">relevant medical advisors </w:t>
      </w:r>
      <w:r w:rsidR="009A49ED" w:rsidRPr="008F03E4">
        <w:rPr>
          <w:rFonts w:cstheme="minorHAnsi"/>
          <w:sz w:val="24"/>
          <w:szCs w:val="24"/>
        </w:rPr>
        <w:t xml:space="preserve">on the pre-defined topics </w:t>
      </w:r>
      <w:r w:rsidRPr="008F03E4">
        <w:rPr>
          <w:rFonts w:cstheme="minorHAnsi"/>
          <w:sz w:val="24"/>
          <w:szCs w:val="24"/>
        </w:rPr>
        <w:t xml:space="preserve">in order </w:t>
      </w:r>
      <w:r w:rsidR="00DA5E47" w:rsidRPr="008F03E4">
        <w:rPr>
          <w:rFonts w:cstheme="minorHAnsi"/>
          <w:sz w:val="24"/>
          <w:szCs w:val="24"/>
        </w:rPr>
        <w:t xml:space="preserve">to prepare and present their representative perspective to the taskforce. </w:t>
      </w:r>
    </w:p>
    <w:p w14:paraId="23E4DFD8" w14:textId="400E74B9" w:rsidR="007516E5" w:rsidRPr="008F03E4" w:rsidRDefault="00B46CAD" w:rsidP="00980887">
      <w:pPr>
        <w:rPr>
          <w:rFonts w:cstheme="minorHAnsi"/>
          <w:b/>
          <w:bCs/>
          <w:sz w:val="24"/>
          <w:szCs w:val="24"/>
        </w:rPr>
      </w:pPr>
      <w:r w:rsidRPr="008F03E4">
        <w:rPr>
          <w:rFonts w:cstheme="minorHAnsi"/>
          <w:b/>
          <w:bCs/>
          <w:sz w:val="24"/>
          <w:szCs w:val="24"/>
        </w:rPr>
        <w:t>The themes discussed at the meetings were:</w:t>
      </w:r>
    </w:p>
    <w:p w14:paraId="67442320" w14:textId="5AB0DE9C" w:rsidR="00B46CAD" w:rsidRPr="008F03E4" w:rsidRDefault="00B46CAD" w:rsidP="00B46CAD">
      <w:pPr>
        <w:rPr>
          <w:rFonts w:cstheme="minorHAnsi"/>
          <w:sz w:val="24"/>
          <w:szCs w:val="24"/>
        </w:rPr>
      </w:pPr>
      <w:r w:rsidRPr="008F03E4">
        <w:rPr>
          <w:rFonts w:cstheme="minorHAnsi"/>
          <w:sz w:val="24"/>
          <w:szCs w:val="24"/>
        </w:rPr>
        <w:t xml:space="preserve">Meeting 1: </w:t>
      </w:r>
      <w:r w:rsidR="00232B4A" w:rsidRPr="008F03E4">
        <w:rPr>
          <w:rFonts w:cstheme="minorHAnsi"/>
          <w:sz w:val="24"/>
          <w:szCs w:val="24"/>
        </w:rPr>
        <w:t>the</w:t>
      </w:r>
      <w:r w:rsidR="00232B4A" w:rsidRPr="008F03E4">
        <w:rPr>
          <w:rFonts w:cstheme="minorHAnsi"/>
          <w:b/>
          <w:bCs/>
          <w:sz w:val="24"/>
          <w:szCs w:val="24"/>
        </w:rPr>
        <w:t xml:space="preserve"> </w:t>
      </w:r>
      <w:r w:rsidR="00232B4A" w:rsidRPr="008F03E4">
        <w:rPr>
          <w:rFonts w:cstheme="minorHAnsi"/>
          <w:sz w:val="24"/>
          <w:szCs w:val="24"/>
        </w:rPr>
        <w:t>g</w:t>
      </w:r>
      <w:r w:rsidRPr="008F03E4">
        <w:rPr>
          <w:rFonts w:cstheme="minorHAnsi"/>
          <w:sz w:val="24"/>
          <w:szCs w:val="24"/>
        </w:rPr>
        <w:t>lobal policy landscape for AMD</w:t>
      </w:r>
      <w:r w:rsidR="00232B4A" w:rsidRPr="008F03E4">
        <w:rPr>
          <w:rFonts w:cstheme="minorHAnsi"/>
          <w:sz w:val="24"/>
          <w:szCs w:val="24"/>
        </w:rPr>
        <w:t>; the countr</w:t>
      </w:r>
      <w:r w:rsidR="00011036" w:rsidRPr="008F03E4">
        <w:rPr>
          <w:rFonts w:cstheme="minorHAnsi"/>
          <w:sz w:val="24"/>
          <w:szCs w:val="24"/>
        </w:rPr>
        <w:t>y</w:t>
      </w:r>
      <w:r w:rsidR="00232B4A" w:rsidRPr="008F03E4">
        <w:rPr>
          <w:rFonts w:cstheme="minorHAnsi"/>
          <w:sz w:val="24"/>
          <w:szCs w:val="24"/>
        </w:rPr>
        <w:t xml:space="preserve"> specific outputs from </w:t>
      </w:r>
      <w:r w:rsidR="00EE022B" w:rsidRPr="008F03E4">
        <w:rPr>
          <w:rFonts w:cstheme="minorHAnsi"/>
          <w:sz w:val="24"/>
          <w:szCs w:val="24"/>
        </w:rPr>
        <w:t xml:space="preserve">the </w:t>
      </w:r>
      <w:r w:rsidR="00232B4A" w:rsidRPr="008F03E4">
        <w:rPr>
          <w:rFonts w:cstheme="minorHAnsi"/>
          <w:sz w:val="24"/>
          <w:szCs w:val="24"/>
        </w:rPr>
        <w:t xml:space="preserve">RI report; </w:t>
      </w:r>
    </w:p>
    <w:p w14:paraId="3341F9D5" w14:textId="0C8481C9" w:rsidR="00B46CAD" w:rsidRPr="008F03E4" w:rsidRDefault="00B46CAD" w:rsidP="00B46CAD">
      <w:pPr>
        <w:rPr>
          <w:rFonts w:cstheme="minorHAnsi"/>
          <w:sz w:val="24"/>
          <w:szCs w:val="24"/>
          <w:lang w:val="en-GB"/>
        </w:rPr>
      </w:pPr>
      <w:r w:rsidRPr="008F03E4">
        <w:rPr>
          <w:rFonts w:cstheme="minorHAnsi"/>
          <w:sz w:val="24"/>
          <w:szCs w:val="24"/>
        </w:rPr>
        <w:t xml:space="preserve">Meeting 2: </w:t>
      </w:r>
      <w:r w:rsidR="00A66B63" w:rsidRPr="008F03E4">
        <w:rPr>
          <w:rFonts w:cstheme="minorHAnsi"/>
          <w:sz w:val="24"/>
          <w:szCs w:val="24"/>
        </w:rPr>
        <w:t xml:space="preserve">country policy priorities for AMD; </w:t>
      </w:r>
      <w:r w:rsidRPr="008F03E4">
        <w:rPr>
          <w:rFonts w:cstheme="minorHAnsi"/>
          <w:sz w:val="24"/>
          <w:szCs w:val="24"/>
          <w:lang w:val="en-GB"/>
        </w:rPr>
        <w:t>The</w:t>
      </w:r>
      <w:r w:rsidR="00FF3800" w:rsidRPr="008F03E4">
        <w:rPr>
          <w:rFonts w:cstheme="minorHAnsi"/>
          <w:sz w:val="24"/>
          <w:szCs w:val="24"/>
          <w:lang w:val="en-GB"/>
        </w:rPr>
        <w:t xml:space="preserve"> </w:t>
      </w:r>
      <w:r w:rsidRPr="008F03E4">
        <w:rPr>
          <w:rFonts w:cstheme="minorHAnsi"/>
          <w:sz w:val="24"/>
          <w:szCs w:val="24"/>
          <w:lang w:val="en-GB"/>
        </w:rPr>
        <w:t>AMD-related policy landscape in</w:t>
      </w:r>
      <w:r w:rsidR="000E791B" w:rsidRPr="008F03E4">
        <w:rPr>
          <w:rFonts w:cstheme="minorHAnsi"/>
          <w:sz w:val="24"/>
          <w:szCs w:val="24"/>
          <w:lang w:val="en-GB"/>
        </w:rPr>
        <w:t xml:space="preserve"> the </w:t>
      </w:r>
      <w:r w:rsidRPr="008F03E4">
        <w:rPr>
          <w:rFonts w:cstheme="minorHAnsi"/>
          <w:sz w:val="24"/>
          <w:szCs w:val="24"/>
          <w:lang w:val="en-GB"/>
        </w:rPr>
        <w:t>USA, Germany and Bulgaria; the related active country stakeholders and the relevant ongoing initiatives (in the field of AMD; Eye health policies; Healthy aging policies, research, epidemiology/public health.</w:t>
      </w:r>
    </w:p>
    <w:p w14:paraId="2FAB0214" w14:textId="0DE23498" w:rsidR="00B46CAD" w:rsidRPr="008F03E4" w:rsidRDefault="009C2F75" w:rsidP="00B46CAD">
      <w:pPr>
        <w:rPr>
          <w:rFonts w:cstheme="minorHAnsi"/>
          <w:sz w:val="24"/>
          <w:szCs w:val="24"/>
          <w:lang w:val="en-GB"/>
        </w:rPr>
      </w:pPr>
      <w:r w:rsidRPr="008F03E4">
        <w:rPr>
          <w:rFonts w:cstheme="minorHAnsi"/>
          <w:sz w:val="24"/>
          <w:szCs w:val="24"/>
          <w:lang w:val="en-GB"/>
        </w:rPr>
        <w:t xml:space="preserve">Meeting 3: </w:t>
      </w:r>
      <w:r w:rsidR="00232B4A" w:rsidRPr="008F03E4">
        <w:rPr>
          <w:rFonts w:cstheme="minorHAnsi"/>
          <w:sz w:val="24"/>
          <w:szCs w:val="24"/>
          <w:lang w:val="en-GB"/>
        </w:rPr>
        <w:t xml:space="preserve">the outputs of RI report with regional and global significance and the opportunities to address them </w:t>
      </w:r>
      <w:r w:rsidR="000E791B" w:rsidRPr="008F03E4">
        <w:rPr>
          <w:rFonts w:cstheme="minorHAnsi"/>
          <w:sz w:val="24"/>
          <w:szCs w:val="24"/>
          <w:lang w:val="en-GB"/>
        </w:rPr>
        <w:t>regionally</w:t>
      </w:r>
      <w:r w:rsidR="00232B4A" w:rsidRPr="008F03E4">
        <w:rPr>
          <w:rFonts w:cstheme="minorHAnsi"/>
          <w:sz w:val="24"/>
          <w:szCs w:val="24"/>
          <w:lang w:val="en-GB"/>
        </w:rPr>
        <w:t xml:space="preserve"> and </w:t>
      </w:r>
      <w:r w:rsidR="000E791B" w:rsidRPr="008F03E4">
        <w:rPr>
          <w:rFonts w:cstheme="minorHAnsi"/>
          <w:sz w:val="24"/>
          <w:szCs w:val="24"/>
          <w:lang w:val="en-GB"/>
        </w:rPr>
        <w:t>globally</w:t>
      </w:r>
      <w:r w:rsidR="00232B4A" w:rsidRPr="008F03E4">
        <w:rPr>
          <w:rFonts w:cstheme="minorHAnsi"/>
          <w:sz w:val="24"/>
          <w:szCs w:val="24"/>
          <w:lang w:val="en-GB"/>
        </w:rPr>
        <w:t>; the room for cross-country collaboration on outputs</w:t>
      </w:r>
      <w:r w:rsidR="000E791B" w:rsidRPr="008F03E4">
        <w:rPr>
          <w:rFonts w:cstheme="minorHAnsi"/>
          <w:sz w:val="24"/>
          <w:szCs w:val="24"/>
          <w:lang w:val="en-GB"/>
        </w:rPr>
        <w:t xml:space="preserve">; </w:t>
      </w:r>
      <w:r w:rsidR="00FE2A8E" w:rsidRPr="008F03E4">
        <w:rPr>
          <w:rFonts w:cstheme="minorHAnsi"/>
          <w:sz w:val="24"/>
          <w:szCs w:val="24"/>
        </w:rPr>
        <w:t>Recommendations for future advocacy</w:t>
      </w:r>
      <w:r w:rsidR="005009FE" w:rsidRPr="008F03E4">
        <w:rPr>
          <w:rFonts w:cstheme="minorHAnsi"/>
          <w:sz w:val="24"/>
          <w:szCs w:val="24"/>
        </w:rPr>
        <w:t>.</w:t>
      </w:r>
    </w:p>
    <w:p w14:paraId="083B60E4" w14:textId="77777777" w:rsidR="00085660" w:rsidRPr="008F03E4" w:rsidRDefault="00085660" w:rsidP="000E791B">
      <w:pPr>
        <w:pStyle w:val="Heading1"/>
        <w:rPr>
          <w:rFonts w:asciiTheme="minorHAnsi" w:hAnsiTheme="minorHAnsi" w:cstheme="minorHAnsi"/>
          <w:szCs w:val="24"/>
        </w:rPr>
      </w:pPr>
      <w:bookmarkStart w:id="4" w:name="_Toc135991082"/>
      <w:r w:rsidRPr="008F03E4">
        <w:rPr>
          <w:rFonts w:asciiTheme="minorHAnsi" w:hAnsiTheme="minorHAnsi" w:cstheme="minorHAnsi"/>
          <w:szCs w:val="24"/>
        </w:rPr>
        <w:t>Results</w:t>
      </w:r>
      <w:bookmarkEnd w:id="4"/>
    </w:p>
    <w:p w14:paraId="49EEEDB8" w14:textId="0384BE6C" w:rsidR="000D095D" w:rsidRPr="008F03E4" w:rsidRDefault="000D095D" w:rsidP="00085660">
      <w:pPr>
        <w:rPr>
          <w:rFonts w:cstheme="minorHAnsi"/>
          <w:sz w:val="24"/>
          <w:szCs w:val="24"/>
        </w:rPr>
      </w:pPr>
      <w:r w:rsidRPr="008F03E4">
        <w:rPr>
          <w:rFonts w:cstheme="minorHAnsi"/>
          <w:sz w:val="24"/>
          <w:szCs w:val="24"/>
        </w:rPr>
        <w:t>Global eye health and healthy aging policy landscape</w:t>
      </w:r>
    </w:p>
    <w:p w14:paraId="0796E20D" w14:textId="67F58A8F" w:rsidR="00131E0F" w:rsidRPr="008F03E4" w:rsidRDefault="00912DBF" w:rsidP="00085660">
      <w:pPr>
        <w:rPr>
          <w:rFonts w:cstheme="minorHAnsi"/>
          <w:sz w:val="24"/>
          <w:szCs w:val="24"/>
        </w:rPr>
      </w:pPr>
      <w:r w:rsidRPr="008F03E4">
        <w:rPr>
          <w:rFonts w:cstheme="minorHAnsi"/>
          <w:b/>
          <w:bCs/>
          <w:sz w:val="24"/>
          <w:szCs w:val="24"/>
        </w:rPr>
        <w:lastRenderedPageBreak/>
        <w:t xml:space="preserve">The </w:t>
      </w:r>
      <w:r w:rsidR="00C81460" w:rsidRPr="008F03E4">
        <w:rPr>
          <w:rFonts w:cstheme="minorHAnsi"/>
          <w:b/>
          <w:bCs/>
          <w:sz w:val="24"/>
          <w:szCs w:val="24"/>
        </w:rPr>
        <w:t>taskforce</w:t>
      </w:r>
      <w:r w:rsidRPr="008F03E4">
        <w:rPr>
          <w:rFonts w:cstheme="minorHAnsi"/>
          <w:b/>
          <w:bCs/>
          <w:sz w:val="24"/>
          <w:szCs w:val="24"/>
        </w:rPr>
        <w:t xml:space="preserve"> </w:t>
      </w:r>
      <w:r w:rsidR="009E2780" w:rsidRPr="008F03E4">
        <w:rPr>
          <w:rFonts w:cstheme="minorHAnsi"/>
          <w:b/>
          <w:bCs/>
          <w:sz w:val="24"/>
          <w:szCs w:val="24"/>
        </w:rPr>
        <w:t>agreed that</w:t>
      </w:r>
      <w:r w:rsidRPr="008F03E4">
        <w:rPr>
          <w:rFonts w:cstheme="minorHAnsi"/>
          <w:b/>
          <w:bCs/>
          <w:sz w:val="24"/>
          <w:szCs w:val="24"/>
        </w:rPr>
        <w:t xml:space="preserve"> t</w:t>
      </w:r>
      <w:r w:rsidR="00131E0F" w:rsidRPr="008F03E4">
        <w:rPr>
          <w:rFonts w:cstheme="minorHAnsi"/>
          <w:b/>
          <w:bCs/>
          <w:sz w:val="24"/>
          <w:szCs w:val="24"/>
        </w:rPr>
        <w:t>he UN 2030 Agenda and its Sustainable Development Goals (SDGs)</w:t>
      </w:r>
      <w:r w:rsidR="00354E6D" w:rsidRPr="008F03E4">
        <w:rPr>
          <w:rFonts w:cstheme="minorHAnsi"/>
          <w:sz w:val="24"/>
          <w:szCs w:val="24"/>
          <w:vertAlign w:val="superscript"/>
        </w:rPr>
        <w:t>3</w:t>
      </w:r>
      <w:r w:rsidR="00B415E8" w:rsidRPr="008F03E4">
        <w:rPr>
          <w:rFonts w:cstheme="minorHAnsi"/>
          <w:sz w:val="24"/>
          <w:szCs w:val="24"/>
        </w:rPr>
        <w:t xml:space="preserve"> </w:t>
      </w:r>
      <w:r w:rsidR="000E791B" w:rsidRPr="008F03E4">
        <w:rPr>
          <w:rFonts w:cstheme="minorHAnsi"/>
          <w:sz w:val="24"/>
          <w:szCs w:val="24"/>
        </w:rPr>
        <w:t>p</w:t>
      </w:r>
      <w:r w:rsidR="00131E0F" w:rsidRPr="008F03E4">
        <w:rPr>
          <w:rFonts w:cstheme="minorHAnsi"/>
          <w:sz w:val="24"/>
          <w:szCs w:val="24"/>
        </w:rPr>
        <w:t>rovide an important framework for addressing the full spectrum of needs of the aging population living with eye disease.</w:t>
      </w:r>
    </w:p>
    <w:p w14:paraId="692D4C57" w14:textId="74FCBA20" w:rsidR="00131E0F" w:rsidRPr="008F03E4" w:rsidRDefault="00131E0F" w:rsidP="00131E0F">
      <w:pPr>
        <w:rPr>
          <w:rFonts w:cstheme="minorHAnsi"/>
          <w:sz w:val="24"/>
          <w:szCs w:val="24"/>
        </w:rPr>
      </w:pPr>
      <w:r w:rsidRPr="008F03E4">
        <w:rPr>
          <w:rFonts w:cstheme="minorHAnsi"/>
          <w:sz w:val="24"/>
          <w:szCs w:val="24"/>
        </w:rPr>
        <w:t xml:space="preserve">Addressing the needs of people </w:t>
      </w:r>
      <w:r w:rsidR="003C1C8E" w:rsidRPr="008F03E4">
        <w:rPr>
          <w:rFonts w:cstheme="minorHAnsi"/>
          <w:sz w:val="24"/>
          <w:szCs w:val="24"/>
        </w:rPr>
        <w:t xml:space="preserve">with aging eye disease </w:t>
      </w:r>
      <w:r w:rsidRPr="008F03E4">
        <w:rPr>
          <w:rFonts w:cstheme="minorHAnsi"/>
          <w:sz w:val="24"/>
          <w:szCs w:val="24"/>
        </w:rPr>
        <w:t xml:space="preserve">is central to achieving the UN 2030 Agenda, the SDGs and its pledge to leave no one behind. </w:t>
      </w:r>
    </w:p>
    <w:p w14:paraId="09D68717" w14:textId="1C1155CF" w:rsidR="00131E0F" w:rsidRPr="008F03E4" w:rsidRDefault="00131E0F" w:rsidP="00131E0F">
      <w:pPr>
        <w:rPr>
          <w:rFonts w:cstheme="minorHAnsi"/>
          <w:sz w:val="24"/>
          <w:szCs w:val="24"/>
        </w:rPr>
      </w:pPr>
      <w:r w:rsidRPr="008F03E4">
        <w:rPr>
          <w:rFonts w:cstheme="minorHAnsi"/>
          <w:sz w:val="24"/>
          <w:szCs w:val="24"/>
        </w:rPr>
        <w:t xml:space="preserve">As such, global institutions working for sustainable development and protecting human rights </w:t>
      </w:r>
      <w:r w:rsidR="003C1C8E" w:rsidRPr="008F03E4">
        <w:rPr>
          <w:rFonts w:cstheme="minorHAnsi"/>
          <w:sz w:val="24"/>
          <w:szCs w:val="24"/>
        </w:rPr>
        <w:t xml:space="preserve">must </w:t>
      </w:r>
      <w:r w:rsidR="00772066" w:rsidRPr="008F03E4">
        <w:rPr>
          <w:rFonts w:cstheme="minorHAnsi"/>
          <w:sz w:val="24"/>
          <w:szCs w:val="24"/>
        </w:rPr>
        <w:t>seek to</w:t>
      </w:r>
      <w:r w:rsidRPr="008F03E4">
        <w:rPr>
          <w:rFonts w:cstheme="minorHAnsi"/>
          <w:sz w:val="24"/>
          <w:szCs w:val="24"/>
        </w:rPr>
        <w:t xml:space="preserve"> address the challenges of </w:t>
      </w:r>
      <w:r w:rsidR="00C07C93" w:rsidRPr="008F03E4">
        <w:rPr>
          <w:rFonts w:cstheme="minorHAnsi"/>
          <w:sz w:val="24"/>
          <w:szCs w:val="24"/>
        </w:rPr>
        <w:t xml:space="preserve">aging </w:t>
      </w:r>
      <w:r w:rsidRPr="008F03E4">
        <w:rPr>
          <w:rFonts w:cstheme="minorHAnsi"/>
          <w:sz w:val="24"/>
          <w:szCs w:val="24"/>
        </w:rPr>
        <w:t>people living with eye disease.</w:t>
      </w:r>
    </w:p>
    <w:p w14:paraId="01F05360" w14:textId="22EF5F5B" w:rsidR="00ED4482" w:rsidRPr="008F03E4" w:rsidRDefault="005E40DF" w:rsidP="00ED4482">
      <w:pPr>
        <w:rPr>
          <w:rFonts w:cstheme="minorHAnsi"/>
          <w:sz w:val="24"/>
          <w:szCs w:val="24"/>
        </w:rPr>
      </w:pPr>
      <w:r w:rsidRPr="008F03E4">
        <w:rPr>
          <w:rFonts w:cstheme="minorHAnsi"/>
          <w:sz w:val="24"/>
          <w:szCs w:val="24"/>
        </w:rPr>
        <w:t xml:space="preserve">The UN </w:t>
      </w:r>
      <w:r w:rsidR="00ED4482" w:rsidRPr="008F03E4">
        <w:rPr>
          <w:rFonts w:cstheme="minorHAnsi"/>
          <w:sz w:val="24"/>
          <w:szCs w:val="24"/>
        </w:rPr>
        <w:t>resolution</w:t>
      </w:r>
      <w:r w:rsidR="005B4A50" w:rsidRPr="008F03E4">
        <w:rPr>
          <w:rFonts w:cstheme="minorHAnsi"/>
          <w:sz w:val="24"/>
          <w:szCs w:val="24"/>
          <w:vertAlign w:val="superscript"/>
        </w:rPr>
        <w:t>4</w:t>
      </w:r>
      <w:r w:rsidRPr="008F03E4">
        <w:rPr>
          <w:rFonts w:cstheme="minorHAnsi"/>
          <w:sz w:val="24"/>
          <w:szCs w:val="24"/>
        </w:rPr>
        <w:t xml:space="preserve"> </w:t>
      </w:r>
      <w:r w:rsidR="00DB789B" w:rsidRPr="008F03E4">
        <w:rPr>
          <w:rFonts w:cstheme="minorHAnsi"/>
          <w:sz w:val="24"/>
          <w:szCs w:val="24"/>
        </w:rPr>
        <w:t xml:space="preserve">from 2021 </w:t>
      </w:r>
      <w:r w:rsidRPr="008F03E4">
        <w:rPr>
          <w:rFonts w:cstheme="minorHAnsi"/>
          <w:sz w:val="24"/>
          <w:szCs w:val="24"/>
        </w:rPr>
        <w:t>“</w:t>
      </w:r>
      <w:r w:rsidR="00ED4482" w:rsidRPr="008F03E4">
        <w:rPr>
          <w:rFonts w:cstheme="minorHAnsi"/>
          <w:sz w:val="24"/>
          <w:szCs w:val="24"/>
        </w:rPr>
        <w:t>Vision for Everyone: accelerating action to achieve the Sustainable Development Goals</w:t>
      </w:r>
      <w:r w:rsidRPr="008F03E4">
        <w:rPr>
          <w:rFonts w:cstheme="minorHAnsi"/>
          <w:sz w:val="24"/>
          <w:szCs w:val="24"/>
        </w:rPr>
        <w:t>”</w:t>
      </w:r>
      <w:r w:rsidR="000D6236" w:rsidRPr="008F03E4">
        <w:rPr>
          <w:rFonts w:cstheme="minorHAnsi"/>
          <w:sz w:val="24"/>
          <w:szCs w:val="24"/>
        </w:rPr>
        <w:t xml:space="preserve"> </w:t>
      </w:r>
      <w:r w:rsidR="00CA57D9" w:rsidRPr="008F03E4">
        <w:rPr>
          <w:rFonts w:cstheme="minorHAnsi"/>
          <w:sz w:val="24"/>
          <w:szCs w:val="24"/>
        </w:rPr>
        <w:t>w</w:t>
      </w:r>
      <w:r w:rsidR="000D6236" w:rsidRPr="008F03E4">
        <w:rPr>
          <w:rFonts w:cstheme="minorHAnsi"/>
          <w:sz w:val="24"/>
          <w:szCs w:val="24"/>
        </w:rPr>
        <w:t>as discussed.</w:t>
      </w:r>
    </w:p>
    <w:p w14:paraId="29041F77" w14:textId="4F1F7CCC" w:rsidR="005E40DF" w:rsidRPr="008F03E4" w:rsidRDefault="000D6236" w:rsidP="005E40DF">
      <w:pPr>
        <w:rPr>
          <w:rFonts w:cstheme="minorHAnsi"/>
          <w:sz w:val="24"/>
          <w:szCs w:val="24"/>
        </w:rPr>
      </w:pPr>
      <w:r w:rsidRPr="008F03E4">
        <w:rPr>
          <w:rFonts w:cstheme="minorHAnsi"/>
          <w:sz w:val="24"/>
          <w:szCs w:val="24"/>
        </w:rPr>
        <w:t>It was not</w:t>
      </w:r>
      <w:r w:rsidR="00FF3800" w:rsidRPr="008F03E4">
        <w:rPr>
          <w:rFonts w:cstheme="minorHAnsi"/>
          <w:sz w:val="24"/>
          <w:szCs w:val="24"/>
        </w:rPr>
        <w:t>ed</w:t>
      </w:r>
      <w:r w:rsidRPr="008F03E4">
        <w:rPr>
          <w:rFonts w:cstheme="minorHAnsi"/>
          <w:sz w:val="24"/>
          <w:szCs w:val="24"/>
        </w:rPr>
        <w:t xml:space="preserve"> the resolution is </w:t>
      </w:r>
      <w:r w:rsidR="00F60635" w:rsidRPr="008F03E4">
        <w:rPr>
          <w:rFonts w:cstheme="minorHAnsi"/>
          <w:sz w:val="24"/>
          <w:szCs w:val="24"/>
        </w:rPr>
        <w:t>“…</w:t>
      </w:r>
      <w:r w:rsidR="005E40DF" w:rsidRPr="008F03E4">
        <w:rPr>
          <w:rFonts w:cstheme="minorHAnsi"/>
          <w:sz w:val="24"/>
          <w:szCs w:val="24"/>
        </w:rPr>
        <w:t xml:space="preserve">Welcoming the adoption of World Health Assembly resolution 73.4 of 3 August </w:t>
      </w:r>
      <w:r w:rsidRPr="008F03E4">
        <w:rPr>
          <w:rFonts w:cstheme="minorHAnsi"/>
          <w:sz w:val="24"/>
          <w:szCs w:val="24"/>
        </w:rPr>
        <w:t xml:space="preserve"> </w:t>
      </w:r>
      <w:r w:rsidR="005E40DF" w:rsidRPr="008F03E4">
        <w:rPr>
          <w:rFonts w:cstheme="minorHAnsi"/>
          <w:sz w:val="24"/>
          <w:szCs w:val="24"/>
        </w:rPr>
        <w:t>2020, entitled “Integrated people-</w:t>
      </w:r>
      <w:r w:rsidR="00CA57D9" w:rsidRPr="008F03E4">
        <w:rPr>
          <w:rFonts w:cstheme="minorHAnsi"/>
          <w:sz w:val="24"/>
          <w:szCs w:val="24"/>
        </w:rPr>
        <w:t>centered</w:t>
      </w:r>
      <w:r w:rsidR="005E40DF" w:rsidRPr="008F03E4">
        <w:rPr>
          <w:rFonts w:cstheme="minorHAnsi"/>
          <w:sz w:val="24"/>
          <w:szCs w:val="24"/>
        </w:rPr>
        <w:t xml:space="preserve"> eye care, including preventable vision impairment and blindness”,</w:t>
      </w:r>
      <w:r w:rsidRPr="008F03E4">
        <w:rPr>
          <w:rFonts w:cstheme="minorHAnsi"/>
          <w:sz w:val="24"/>
          <w:szCs w:val="24"/>
        </w:rPr>
        <w:t xml:space="preserve"> </w:t>
      </w:r>
      <w:r w:rsidR="005E40DF" w:rsidRPr="008F03E4">
        <w:rPr>
          <w:rFonts w:cstheme="minorHAnsi"/>
          <w:sz w:val="24"/>
          <w:szCs w:val="24"/>
        </w:rPr>
        <w:t>in which Member States are urged, taking into account</w:t>
      </w:r>
      <w:r w:rsidRPr="008F03E4">
        <w:rPr>
          <w:rFonts w:cstheme="minorHAnsi"/>
          <w:sz w:val="24"/>
          <w:szCs w:val="24"/>
        </w:rPr>
        <w:t xml:space="preserve"> </w:t>
      </w:r>
      <w:r w:rsidR="005E40DF" w:rsidRPr="008F03E4">
        <w:rPr>
          <w:rFonts w:cstheme="minorHAnsi"/>
          <w:sz w:val="24"/>
          <w:szCs w:val="24"/>
        </w:rPr>
        <w:t xml:space="preserve">their national circumstances and priorities, inter alia, to take action to implement the </w:t>
      </w:r>
      <w:r w:rsidRPr="008F03E4">
        <w:rPr>
          <w:rFonts w:cstheme="minorHAnsi"/>
          <w:sz w:val="24"/>
          <w:szCs w:val="24"/>
        </w:rPr>
        <w:t xml:space="preserve"> </w:t>
      </w:r>
      <w:r w:rsidR="005E40DF" w:rsidRPr="008F03E4">
        <w:rPr>
          <w:rFonts w:cstheme="minorHAnsi"/>
          <w:sz w:val="24"/>
          <w:szCs w:val="24"/>
        </w:rPr>
        <w:t>recommendations contained in the World Health Organization World Report on</w:t>
      </w:r>
      <w:r w:rsidRPr="008F03E4">
        <w:rPr>
          <w:rFonts w:cstheme="minorHAnsi"/>
          <w:sz w:val="24"/>
          <w:szCs w:val="24"/>
        </w:rPr>
        <w:t xml:space="preserve"> </w:t>
      </w:r>
      <w:r w:rsidR="005E40DF" w:rsidRPr="008F03E4">
        <w:rPr>
          <w:rFonts w:cstheme="minorHAnsi"/>
          <w:sz w:val="24"/>
          <w:szCs w:val="24"/>
        </w:rPr>
        <w:t xml:space="preserve">Vision, including to make eye care an integral part of universal health coverage and </w:t>
      </w:r>
      <w:r w:rsidRPr="008F03E4">
        <w:rPr>
          <w:rFonts w:cstheme="minorHAnsi"/>
          <w:sz w:val="24"/>
          <w:szCs w:val="24"/>
        </w:rPr>
        <w:t xml:space="preserve"> </w:t>
      </w:r>
      <w:r w:rsidR="005E40DF" w:rsidRPr="008F03E4">
        <w:rPr>
          <w:rFonts w:cstheme="minorHAnsi"/>
          <w:sz w:val="24"/>
          <w:szCs w:val="24"/>
        </w:rPr>
        <w:t>to implement integrated people-</w:t>
      </w:r>
      <w:r w:rsidR="00CA57D9" w:rsidRPr="008F03E4">
        <w:rPr>
          <w:rFonts w:cstheme="minorHAnsi"/>
          <w:sz w:val="24"/>
          <w:szCs w:val="24"/>
        </w:rPr>
        <w:t>centered</w:t>
      </w:r>
      <w:r w:rsidR="005E40DF" w:rsidRPr="008F03E4">
        <w:rPr>
          <w:rFonts w:cstheme="minorHAnsi"/>
          <w:sz w:val="24"/>
          <w:szCs w:val="24"/>
        </w:rPr>
        <w:t xml:space="preserve"> eye care in health systems across the spectrum </w:t>
      </w:r>
      <w:r w:rsidRPr="008F03E4">
        <w:rPr>
          <w:rFonts w:cstheme="minorHAnsi"/>
          <w:sz w:val="24"/>
          <w:szCs w:val="24"/>
        </w:rPr>
        <w:t xml:space="preserve"> </w:t>
      </w:r>
      <w:r w:rsidR="005E40DF" w:rsidRPr="008F03E4">
        <w:rPr>
          <w:rFonts w:cstheme="minorHAnsi"/>
          <w:sz w:val="24"/>
          <w:szCs w:val="24"/>
        </w:rPr>
        <w:t>of promotive, preventive, curative and rehabilitative services</w:t>
      </w:r>
      <w:r w:rsidRPr="008F03E4">
        <w:rPr>
          <w:rFonts w:cstheme="minorHAnsi"/>
          <w:sz w:val="24"/>
          <w:szCs w:val="24"/>
        </w:rPr>
        <w:t>.</w:t>
      </w:r>
      <w:r w:rsidR="00F60635" w:rsidRPr="008F03E4">
        <w:rPr>
          <w:rFonts w:cstheme="minorHAnsi"/>
          <w:sz w:val="24"/>
          <w:szCs w:val="24"/>
        </w:rPr>
        <w:t>”</w:t>
      </w:r>
      <w:r w:rsidR="00600663" w:rsidRPr="008F03E4">
        <w:rPr>
          <w:rFonts w:cstheme="minorHAnsi"/>
          <w:sz w:val="24"/>
          <w:szCs w:val="24"/>
          <w:vertAlign w:val="superscript"/>
        </w:rPr>
        <w:t>5</w:t>
      </w:r>
    </w:p>
    <w:p w14:paraId="58AC6239" w14:textId="6C3D6993" w:rsidR="005E40DF" w:rsidRPr="008F03E4" w:rsidRDefault="00F60635" w:rsidP="005E40DF">
      <w:pPr>
        <w:rPr>
          <w:rFonts w:cstheme="minorHAnsi"/>
          <w:sz w:val="24"/>
          <w:szCs w:val="24"/>
        </w:rPr>
      </w:pPr>
      <w:r w:rsidRPr="008F03E4">
        <w:rPr>
          <w:rFonts w:cstheme="minorHAnsi"/>
          <w:sz w:val="24"/>
          <w:szCs w:val="24"/>
        </w:rPr>
        <w:t>It was highlighted the UN Resolution is “…</w:t>
      </w:r>
      <w:r w:rsidR="005E40DF" w:rsidRPr="008F03E4">
        <w:rPr>
          <w:rFonts w:cstheme="minorHAnsi"/>
          <w:sz w:val="24"/>
          <w:szCs w:val="24"/>
        </w:rPr>
        <w:t>Recognizing that the risk of vision loss increases with age and that many older</w:t>
      </w:r>
      <w:r w:rsidRPr="008F03E4">
        <w:rPr>
          <w:rFonts w:cstheme="minorHAnsi"/>
          <w:sz w:val="24"/>
          <w:szCs w:val="24"/>
        </w:rPr>
        <w:t xml:space="preserve"> </w:t>
      </w:r>
      <w:r w:rsidR="005E40DF" w:rsidRPr="008F03E4">
        <w:rPr>
          <w:rFonts w:cstheme="minorHAnsi"/>
          <w:sz w:val="24"/>
          <w:szCs w:val="24"/>
        </w:rPr>
        <w:t xml:space="preserve">persons live with vision impairments or blindness, while noting the United Nations Decade of Healthy Ageing (2021–2030) and the need to ensure that issues </w:t>
      </w:r>
      <w:r w:rsidR="00D90F75" w:rsidRPr="008F03E4">
        <w:rPr>
          <w:rFonts w:cstheme="minorHAnsi"/>
          <w:sz w:val="24"/>
          <w:szCs w:val="24"/>
        </w:rPr>
        <w:t>of relevance</w:t>
      </w:r>
      <w:r w:rsidR="005E40DF" w:rsidRPr="008F03E4">
        <w:rPr>
          <w:rFonts w:cstheme="minorHAnsi"/>
          <w:sz w:val="24"/>
          <w:szCs w:val="24"/>
        </w:rPr>
        <w:t xml:space="preserve"> to older persons are taken into account in the implementation of the 2030 </w:t>
      </w:r>
      <w:r w:rsidRPr="008F03E4">
        <w:rPr>
          <w:rFonts w:cstheme="minorHAnsi"/>
          <w:sz w:val="24"/>
          <w:szCs w:val="24"/>
        </w:rPr>
        <w:t xml:space="preserve"> </w:t>
      </w:r>
      <w:r w:rsidR="005E40DF" w:rsidRPr="008F03E4">
        <w:rPr>
          <w:rFonts w:cstheme="minorHAnsi"/>
          <w:sz w:val="24"/>
          <w:szCs w:val="24"/>
        </w:rPr>
        <w:t>Agenda</w:t>
      </w:r>
      <w:r w:rsidRPr="008F03E4">
        <w:rPr>
          <w:rFonts w:cstheme="minorHAnsi"/>
          <w:sz w:val="24"/>
          <w:szCs w:val="24"/>
        </w:rPr>
        <w:t>”.</w:t>
      </w:r>
    </w:p>
    <w:p w14:paraId="59FDB7EA" w14:textId="1BA07414" w:rsidR="001366FF" w:rsidRPr="00FF6BF0" w:rsidRDefault="001366FF" w:rsidP="001366FF">
      <w:pPr>
        <w:rPr>
          <w:rFonts w:cstheme="minorHAnsi"/>
          <w:sz w:val="24"/>
          <w:szCs w:val="24"/>
        </w:rPr>
      </w:pPr>
      <w:r w:rsidRPr="008F03E4">
        <w:rPr>
          <w:rFonts w:cstheme="minorHAnsi"/>
          <w:sz w:val="24"/>
          <w:szCs w:val="24"/>
        </w:rPr>
        <w:t>It was not</w:t>
      </w:r>
      <w:r w:rsidR="00FF3800" w:rsidRPr="008F03E4">
        <w:rPr>
          <w:rFonts w:cstheme="minorHAnsi"/>
          <w:sz w:val="24"/>
          <w:szCs w:val="24"/>
        </w:rPr>
        <w:t>ed</w:t>
      </w:r>
      <w:r w:rsidRPr="008F03E4">
        <w:rPr>
          <w:rFonts w:cstheme="minorHAnsi"/>
          <w:sz w:val="24"/>
          <w:szCs w:val="24"/>
        </w:rPr>
        <w:t xml:space="preserve"> the WHO Global Eye Health Targets for 2030 adopted at the 74</w:t>
      </w:r>
      <w:r w:rsidRPr="008F03E4">
        <w:rPr>
          <w:rFonts w:cstheme="minorHAnsi"/>
          <w:sz w:val="24"/>
          <w:szCs w:val="24"/>
          <w:vertAlign w:val="superscript"/>
        </w:rPr>
        <w:t>th</w:t>
      </w:r>
      <w:r w:rsidRPr="008F03E4">
        <w:rPr>
          <w:rFonts w:cstheme="minorHAnsi"/>
          <w:sz w:val="24"/>
          <w:szCs w:val="24"/>
        </w:rPr>
        <w:t xml:space="preserve"> WORLD HEALTH ASSEMBLY, April 2021, address the two leading causes of blindness and vision impairment, </w:t>
      </w:r>
      <w:r w:rsidRPr="00FF6BF0">
        <w:rPr>
          <w:rFonts w:cstheme="minorHAnsi"/>
          <w:sz w:val="24"/>
          <w:szCs w:val="24"/>
        </w:rPr>
        <w:t>cataract and refractive error, which together account for 80% of the unmet need in eye care.</w:t>
      </w:r>
      <w:r w:rsidR="00D802B2" w:rsidRPr="00FF6BF0">
        <w:rPr>
          <w:rFonts w:cstheme="minorHAnsi"/>
          <w:sz w:val="24"/>
          <w:szCs w:val="24"/>
          <w:vertAlign w:val="superscript"/>
        </w:rPr>
        <w:t>6</w:t>
      </w:r>
    </w:p>
    <w:p w14:paraId="6C5DC1BA" w14:textId="6270B1E9" w:rsidR="00763C2D" w:rsidRPr="00FF6BF0" w:rsidRDefault="00DD411A" w:rsidP="00912DBF">
      <w:pPr>
        <w:rPr>
          <w:rFonts w:cstheme="minorHAnsi"/>
          <w:sz w:val="24"/>
          <w:szCs w:val="24"/>
        </w:rPr>
      </w:pPr>
      <w:r w:rsidRPr="00FF6BF0">
        <w:rPr>
          <w:rFonts w:cstheme="minorHAnsi"/>
          <w:sz w:val="24"/>
          <w:szCs w:val="24"/>
        </w:rPr>
        <w:t xml:space="preserve">It was recognized </w:t>
      </w:r>
      <w:r w:rsidR="00D802B2" w:rsidRPr="00FF6BF0">
        <w:rPr>
          <w:rFonts w:cstheme="minorHAnsi"/>
          <w:sz w:val="24"/>
          <w:szCs w:val="24"/>
        </w:rPr>
        <w:t>that</w:t>
      </w:r>
      <w:r w:rsidRPr="00FF6BF0">
        <w:rPr>
          <w:rFonts w:cstheme="minorHAnsi"/>
          <w:sz w:val="24"/>
          <w:szCs w:val="24"/>
        </w:rPr>
        <w:t xml:space="preserve"> </w:t>
      </w:r>
      <w:r w:rsidR="00830143" w:rsidRPr="00FF6BF0">
        <w:rPr>
          <w:rFonts w:cstheme="minorHAnsi"/>
          <w:sz w:val="24"/>
          <w:szCs w:val="24"/>
        </w:rPr>
        <w:t xml:space="preserve">the </w:t>
      </w:r>
      <w:r w:rsidRPr="00FF6BF0">
        <w:rPr>
          <w:rFonts w:cstheme="minorHAnsi"/>
          <w:sz w:val="24"/>
          <w:szCs w:val="24"/>
        </w:rPr>
        <w:t xml:space="preserve">WHO </w:t>
      </w:r>
      <w:r w:rsidR="00830143" w:rsidRPr="00FF6BF0">
        <w:rPr>
          <w:rFonts w:cstheme="minorHAnsi"/>
          <w:sz w:val="24"/>
          <w:szCs w:val="24"/>
        </w:rPr>
        <w:t>provides a</w:t>
      </w:r>
      <w:r w:rsidRPr="00FF6BF0">
        <w:rPr>
          <w:rFonts w:cstheme="minorHAnsi"/>
          <w:sz w:val="24"/>
          <w:szCs w:val="24"/>
        </w:rPr>
        <w:t xml:space="preserve"> </w:t>
      </w:r>
      <w:r w:rsidR="00763C2D" w:rsidRPr="00FF6BF0">
        <w:rPr>
          <w:rFonts w:cstheme="minorHAnsi"/>
          <w:sz w:val="24"/>
          <w:szCs w:val="24"/>
        </w:rPr>
        <w:t>Practical too</w:t>
      </w:r>
      <w:r w:rsidRPr="00FF6BF0">
        <w:rPr>
          <w:rFonts w:cstheme="minorHAnsi"/>
          <w:sz w:val="24"/>
          <w:szCs w:val="24"/>
        </w:rPr>
        <w:t xml:space="preserve">l </w:t>
      </w:r>
      <w:r w:rsidR="00830143" w:rsidRPr="00FF6BF0">
        <w:rPr>
          <w:rFonts w:cstheme="minorHAnsi"/>
          <w:sz w:val="24"/>
          <w:szCs w:val="24"/>
        </w:rPr>
        <w:t xml:space="preserve">called </w:t>
      </w:r>
      <w:r w:rsidR="00763C2D" w:rsidRPr="00FF6BF0">
        <w:rPr>
          <w:rFonts w:cstheme="minorHAnsi"/>
          <w:sz w:val="24"/>
          <w:szCs w:val="24"/>
        </w:rPr>
        <w:t>Eye Care Situation Analysis Tool (ECSAT</w:t>
      </w:r>
      <w:r w:rsidRPr="00FF6BF0">
        <w:rPr>
          <w:rFonts w:cstheme="minorHAnsi"/>
          <w:sz w:val="24"/>
          <w:szCs w:val="24"/>
        </w:rPr>
        <w:t>)</w:t>
      </w:r>
      <w:r w:rsidR="00830143" w:rsidRPr="00FF6BF0">
        <w:rPr>
          <w:rFonts w:cstheme="minorHAnsi"/>
          <w:sz w:val="24"/>
          <w:szCs w:val="24"/>
        </w:rPr>
        <w:t xml:space="preserve"> that</w:t>
      </w:r>
      <w:r w:rsidR="00763C2D" w:rsidRPr="00FF6BF0">
        <w:rPr>
          <w:rFonts w:cstheme="minorHAnsi"/>
          <w:sz w:val="24"/>
          <w:szCs w:val="24"/>
        </w:rPr>
        <w:t xml:space="preserve"> intends to support countries in the planning, monitoring of trends and the evaluation of progress towards implementing </w:t>
      </w:r>
      <w:r w:rsidRPr="00FF6BF0">
        <w:rPr>
          <w:rFonts w:cstheme="minorHAnsi"/>
          <w:sz w:val="24"/>
          <w:szCs w:val="24"/>
        </w:rPr>
        <w:t xml:space="preserve">integrated people-centered eye care </w:t>
      </w:r>
      <w:r w:rsidR="00763C2D" w:rsidRPr="00FF6BF0">
        <w:rPr>
          <w:rFonts w:cstheme="minorHAnsi"/>
          <w:sz w:val="24"/>
          <w:szCs w:val="24"/>
        </w:rPr>
        <w:t>IPEC.</w:t>
      </w:r>
      <w:r w:rsidR="00830143" w:rsidRPr="00FF6BF0">
        <w:rPr>
          <w:rFonts w:cstheme="minorHAnsi"/>
          <w:sz w:val="24"/>
          <w:szCs w:val="24"/>
          <w:vertAlign w:val="superscript"/>
        </w:rPr>
        <w:t>7</w:t>
      </w:r>
    </w:p>
    <w:p w14:paraId="533E6750" w14:textId="23670780" w:rsidR="00763C2D" w:rsidRPr="008F03E4" w:rsidRDefault="00763C2D" w:rsidP="002C55B1">
      <w:pPr>
        <w:numPr>
          <w:ilvl w:val="0"/>
          <w:numId w:val="18"/>
        </w:numPr>
        <w:rPr>
          <w:rFonts w:cstheme="minorHAnsi"/>
          <w:b/>
          <w:bCs/>
          <w:color w:val="FF0000"/>
          <w:sz w:val="24"/>
          <w:szCs w:val="24"/>
        </w:rPr>
      </w:pPr>
      <w:r w:rsidRPr="00FF6BF0">
        <w:rPr>
          <w:rFonts w:cstheme="minorHAnsi"/>
          <w:sz w:val="24"/>
          <w:szCs w:val="24"/>
        </w:rPr>
        <w:t>The tool aligns with the WHO strategic recommendations made in the Wor</w:t>
      </w:r>
      <w:r w:rsidR="00CD2206" w:rsidRPr="00FF6BF0">
        <w:rPr>
          <w:rFonts w:cstheme="minorHAnsi"/>
          <w:sz w:val="24"/>
          <w:szCs w:val="24"/>
        </w:rPr>
        <w:t>l</w:t>
      </w:r>
      <w:r w:rsidRPr="00FF6BF0">
        <w:rPr>
          <w:rFonts w:cstheme="minorHAnsi"/>
          <w:sz w:val="24"/>
          <w:szCs w:val="24"/>
        </w:rPr>
        <w:t xml:space="preserve">d report on vision. </w:t>
      </w:r>
      <w:r w:rsidR="00E00F4F" w:rsidRPr="00FF6BF0">
        <w:rPr>
          <w:rFonts w:cstheme="minorHAnsi"/>
          <w:sz w:val="24"/>
          <w:szCs w:val="24"/>
        </w:rPr>
        <w:t xml:space="preserve">It was discussed </w:t>
      </w:r>
      <w:r w:rsidR="00AD7F13" w:rsidRPr="00FF6BF0">
        <w:rPr>
          <w:rFonts w:cstheme="minorHAnsi"/>
          <w:sz w:val="24"/>
          <w:szCs w:val="24"/>
        </w:rPr>
        <w:t xml:space="preserve">that </w:t>
      </w:r>
      <w:r w:rsidR="00E00F4F" w:rsidRPr="00FF6BF0">
        <w:rPr>
          <w:rFonts w:cstheme="minorHAnsi"/>
          <w:sz w:val="24"/>
          <w:szCs w:val="24"/>
        </w:rPr>
        <w:t xml:space="preserve">the </w:t>
      </w:r>
      <w:r w:rsidR="00912DBF" w:rsidRPr="00FF6BF0">
        <w:rPr>
          <w:rFonts w:cstheme="minorHAnsi"/>
          <w:sz w:val="24"/>
          <w:szCs w:val="24"/>
        </w:rPr>
        <w:t xml:space="preserve">Eye Care Situation Analysis Tool </w:t>
      </w:r>
      <w:r w:rsidR="00E00F4F" w:rsidRPr="00FF6BF0">
        <w:rPr>
          <w:rFonts w:cstheme="minorHAnsi"/>
          <w:sz w:val="24"/>
          <w:szCs w:val="24"/>
        </w:rPr>
        <w:t xml:space="preserve">ECSAT provides a </w:t>
      </w:r>
      <w:r w:rsidRPr="008F03E4">
        <w:rPr>
          <w:rFonts w:cstheme="minorHAnsi"/>
          <w:sz w:val="24"/>
          <w:szCs w:val="24"/>
        </w:rPr>
        <w:t>questionnaire component,</w:t>
      </w:r>
      <w:r w:rsidR="00912DBF" w:rsidRPr="008F03E4">
        <w:rPr>
          <w:rFonts w:cstheme="minorHAnsi"/>
          <w:sz w:val="24"/>
          <w:szCs w:val="24"/>
        </w:rPr>
        <w:t xml:space="preserve"> allowing country specific eye health priorities to be set based on </w:t>
      </w:r>
      <w:r w:rsidR="00E80BAE" w:rsidRPr="008F03E4">
        <w:rPr>
          <w:rFonts w:cstheme="minorHAnsi"/>
          <w:sz w:val="24"/>
          <w:szCs w:val="24"/>
        </w:rPr>
        <w:t>the analysis</w:t>
      </w:r>
      <w:r w:rsidR="00912DBF" w:rsidRPr="008F03E4">
        <w:rPr>
          <w:rFonts w:cstheme="minorHAnsi"/>
          <w:sz w:val="24"/>
          <w:szCs w:val="24"/>
        </w:rPr>
        <w:t xml:space="preserve"> of the national eye care situation. </w:t>
      </w:r>
    </w:p>
    <w:p w14:paraId="3D37EC8D" w14:textId="2F9F87CA" w:rsidR="00763C2D" w:rsidRPr="008F03E4" w:rsidRDefault="009B0D19" w:rsidP="00CA57D9">
      <w:pPr>
        <w:numPr>
          <w:ilvl w:val="0"/>
          <w:numId w:val="18"/>
        </w:numPr>
        <w:rPr>
          <w:rFonts w:cstheme="minorHAnsi"/>
          <w:sz w:val="24"/>
          <w:szCs w:val="24"/>
        </w:rPr>
      </w:pPr>
      <w:r w:rsidRPr="008F03E4">
        <w:rPr>
          <w:rFonts w:cstheme="minorHAnsi"/>
          <w:sz w:val="24"/>
          <w:szCs w:val="24"/>
        </w:rPr>
        <w:t>It was marked t</w:t>
      </w:r>
      <w:r w:rsidR="00C07C93" w:rsidRPr="008F03E4">
        <w:rPr>
          <w:rFonts w:cstheme="minorHAnsi"/>
          <w:sz w:val="24"/>
          <w:szCs w:val="24"/>
        </w:rPr>
        <w:t>he UN Convention on the Rights of People with Disabilities</w:t>
      </w:r>
      <w:r w:rsidR="00043F71" w:rsidRPr="008F03E4">
        <w:rPr>
          <w:rFonts w:cstheme="minorHAnsi"/>
          <w:sz w:val="24"/>
          <w:szCs w:val="24"/>
        </w:rPr>
        <w:t xml:space="preserve"> promotes social inclusion for people with disabilities, including those whose disability is a result of living with eye condition</w:t>
      </w:r>
      <w:r w:rsidR="00240727" w:rsidRPr="008F03E4">
        <w:rPr>
          <w:rFonts w:cstheme="minorHAnsi"/>
          <w:sz w:val="24"/>
          <w:szCs w:val="24"/>
        </w:rPr>
        <w:t>.</w:t>
      </w:r>
      <w:r w:rsidR="00AD7F13" w:rsidRPr="008F03E4">
        <w:rPr>
          <w:rFonts w:cstheme="minorHAnsi"/>
          <w:sz w:val="24"/>
          <w:szCs w:val="24"/>
          <w:vertAlign w:val="superscript"/>
        </w:rPr>
        <w:t>8</w:t>
      </w:r>
    </w:p>
    <w:p w14:paraId="38EF65AC" w14:textId="2FAAC0DF" w:rsidR="00DB789B" w:rsidRPr="008F03E4" w:rsidRDefault="009B0D19" w:rsidP="00CA57D9">
      <w:pPr>
        <w:ind w:left="360"/>
        <w:rPr>
          <w:rFonts w:cstheme="minorHAnsi"/>
          <w:sz w:val="24"/>
          <w:szCs w:val="24"/>
        </w:rPr>
      </w:pPr>
      <w:r w:rsidRPr="008F03E4">
        <w:rPr>
          <w:rFonts w:cstheme="minorHAnsi"/>
          <w:sz w:val="24"/>
          <w:szCs w:val="24"/>
        </w:rPr>
        <w:t>It was noted t</w:t>
      </w:r>
      <w:r w:rsidR="008A20FD" w:rsidRPr="008F03E4">
        <w:rPr>
          <w:rFonts w:cstheme="minorHAnsi"/>
          <w:sz w:val="24"/>
          <w:szCs w:val="24"/>
        </w:rPr>
        <w:t>he UN Decade of Healthy Ageing 2021 – 2030</w:t>
      </w:r>
      <w:r w:rsidR="00C20F22" w:rsidRPr="008F03E4">
        <w:rPr>
          <w:rFonts w:cstheme="minorHAnsi"/>
          <w:sz w:val="24"/>
          <w:szCs w:val="24"/>
          <w:vertAlign w:val="superscript"/>
        </w:rPr>
        <w:t>9</w:t>
      </w:r>
      <w:r w:rsidR="008A20FD" w:rsidRPr="008F03E4">
        <w:rPr>
          <w:rFonts w:cstheme="minorHAnsi"/>
          <w:sz w:val="24"/>
          <w:szCs w:val="24"/>
        </w:rPr>
        <w:t xml:space="preserve"> addresses</w:t>
      </w:r>
      <w:r w:rsidR="008A20FD" w:rsidRPr="008F03E4">
        <w:rPr>
          <w:rFonts w:cstheme="minorHAnsi"/>
          <w:b/>
          <w:bCs/>
          <w:sz w:val="24"/>
          <w:szCs w:val="24"/>
        </w:rPr>
        <w:t xml:space="preserve"> </w:t>
      </w:r>
      <w:r w:rsidR="00DB789B" w:rsidRPr="008F03E4">
        <w:rPr>
          <w:rFonts w:cstheme="minorHAnsi"/>
          <w:sz w:val="24"/>
          <w:szCs w:val="24"/>
        </w:rPr>
        <w:t>four areas for action:</w:t>
      </w:r>
    </w:p>
    <w:p w14:paraId="531C560B" w14:textId="66124B5C" w:rsidR="00DB789B" w:rsidRPr="008F03E4" w:rsidRDefault="00DB789B" w:rsidP="00CA57D9">
      <w:pPr>
        <w:numPr>
          <w:ilvl w:val="0"/>
          <w:numId w:val="18"/>
        </w:numPr>
        <w:rPr>
          <w:rFonts w:cstheme="minorHAnsi"/>
          <w:sz w:val="24"/>
          <w:szCs w:val="24"/>
        </w:rPr>
      </w:pPr>
      <w:r w:rsidRPr="008F03E4">
        <w:rPr>
          <w:rFonts w:cstheme="minorHAnsi"/>
          <w:sz w:val="24"/>
          <w:szCs w:val="24"/>
        </w:rPr>
        <w:lastRenderedPageBreak/>
        <w:t xml:space="preserve"> Age-friendly Environments</w:t>
      </w:r>
    </w:p>
    <w:p w14:paraId="011DC6AE" w14:textId="1569BB53" w:rsidR="00DB789B" w:rsidRPr="008F03E4" w:rsidRDefault="00DB789B" w:rsidP="00CA57D9">
      <w:pPr>
        <w:numPr>
          <w:ilvl w:val="0"/>
          <w:numId w:val="18"/>
        </w:numPr>
        <w:rPr>
          <w:rFonts w:cstheme="minorHAnsi"/>
          <w:sz w:val="24"/>
          <w:szCs w:val="24"/>
        </w:rPr>
      </w:pPr>
      <w:r w:rsidRPr="008F03E4">
        <w:rPr>
          <w:rFonts w:cstheme="minorHAnsi"/>
          <w:sz w:val="24"/>
          <w:szCs w:val="24"/>
        </w:rPr>
        <w:t xml:space="preserve"> Combatting Ageism</w:t>
      </w:r>
    </w:p>
    <w:p w14:paraId="6E5BBD27" w14:textId="168ACE1F" w:rsidR="00DB789B" w:rsidRPr="008F03E4" w:rsidRDefault="00DB789B" w:rsidP="00CA57D9">
      <w:pPr>
        <w:numPr>
          <w:ilvl w:val="0"/>
          <w:numId w:val="18"/>
        </w:numPr>
        <w:rPr>
          <w:rFonts w:cstheme="minorHAnsi"/>
          <w:sz w:val="24"/>
          <w:szCs w:val="24"/>
        </w:rPr>
      </w:pPr>
      <w:r w:rsidRPr="008F03E4">
        <w:rPr>
          <w:rFonts w:cstheme="minorHAnsi"/>
          <w:sz w:val="24"/>
          <w:szCs w:val="24"/>
        </w:rPr>
        <w:t xml:space="preserve"> Integrated Care</w:t>
      </w:r>
    </w:p>
    <w:p w14:paraId="6EB9BEE6" w14:textId="4940BC34" w:rsidR="00763C2D" w:rsidRPr="008F03E4" w:rsidRDefault="00DB789B" w:rsidP="00CA57D9">
      <w:pPr>
        <w:numPr>
          <w:ilvl w:val="0"/>
          <w:numId w:val="18"/>
        </w:numPr>
        <w:rPr>
          <w:rFonts w:cstheme="minorHAnsi"/>
          <w:sz w:val="24"/>
          <w:szCs w:val="24"/>
        </w:rPr>
      </w:pPr>
      <w:r w:rsidRPr="008F03E4">
        <w:rPr>
          <w:rFonts w:cstheme="minorHAnsi"/>
          <w:sz w:val="24"/>
          <w:szCs w:val="24"/>
        </w:rPr>
        <w:t xml:space="preserve"> Long-term Care</w:t>
      </w:r>
    </w:p>
    <w:p w14:paraId="4265BE12" w14:textId="18C4DCFA" w:rsidR="00454268" w:rsidRPr="008F03E4" w:rsidRDefault="00E1349E" w:rsidP="00454268">
      <w:pPr>
        <w:rPr>
          <w:rFonts w:cstheme="minorHAnsi"/>
          <w:sz w:val="24"/>
          <w:szCs w:val="24"/>
        </w:rPr>
      </w:pPr>
      <w:r w:rsidRPr="008F03E4">
        <w:rPr>
          <w:rFonts w:cstheme="minorHAnsi"/>
          <w:sz w:val="24"/>
          <w:szCs w:val="24"/>
        </w:rPr>
        <w:t xml:space="preserve">It was highlighted the UN </w:t>
      </w:r>
      <w:r w:rsidR="00454268" w:rsidRPr="008F03E4">
        <w:rPr>
          <w:rFonts w:cstheme="minorHAnsi"/>
          <w:sz w:val="24"/>
          <w:szCs w:val="24"/>
        </w:rPr>
        <w:t xml:space="preserve">Healthy Aging </w:t>
      </w:r>
      <w:r w:rsidRPr="008F03E4">
        <w:rPr>
          <w:rFonts w:cstheme="minorHAnsi"/>
          <w:sz w:val="24"/>
          <w:szCs w:val="24"/>
        </w:rPr>
        <w:t xml:space="preserve">Resolution </w:t>
      </w:r>
      <w:r w:rsidR="00454268" w:rsidRPr="008F03E4">
        <w:rPr>
          <w:rFonts w:cstheme="minorHAnsi"/>
          <w:sz w:val="24"/>
          <w:szCs w:val="24"/>
        </w:rPr>
        <w:t>calls upon all States to promote and ensure the full realization of all human rights and fundamental freedoms for older  persons, including by progressively taking measures to combat age discrimination, social isolation and loneliness, to provide  social protection, access to health-care services, employment and to address issues related to social integration through mainstreaming the rights of older persons into sustainable development strategies, bearing in mind the crucial importance of intergenerational solidarity for social development.</w:t>
      </w:r>
    </w:p>
    <w:p w14:paraId="07EB55DE" w14:textId="751BC160" w:rsidR="00280320" w:rsidRPr="008F03E4" w:rsidRDefault="00352093" w:rsidP="00997FAF">
      <w:pPr>
        <w:rPr>
          <w:rFonts w:cstheme="minorHAnsi"/>
          <w:bCs/>
          <w:sz w:val="24"/>
          <w:szCs w:val="24"/>
        </w:rPr>
      </w:pPr>
      <w:r w:rsidRPr="008F03E4">
        <w:rPr>
          <w:rFonts w:cstheme="minorHAnsi"/>
          <w:bCs/>
          <w:sz w:val="24"/>
          <w:szCs w:val="24"/>
        </w:rPr>
        <w:t>It was noted t</w:t>
      </w:r>
      <w:r w:rsidR="00997FAF" w:rsidRPr="008F03E4">
        <w:rPr>
          <w:rFonts w:cstheme="minorHAnsi"/>
          <w:bCs/>
          <w:sz w:val="24"/>
          <w:szCs w:val="24"/>
        </w:rPr>
        <w:t xml:space="preserve">he Lancet Global Health </w:t>
      </w:r>
      <w:r w:rsidR="00280320" w:rsidRPr="008F03E4">
        <w:rPr>
          <w:rFonts w:cstheme="minorHAnsi"/>
          <w:bCs/>
          <w:sz w:val="24"/>
          <w:szCs w:val="24"/>
        </w:rPr>
        <w:t>Commission is</w:t>
      </w:r>
      <w:r w:rsidR="00997FAF" w:rsidRPr="008F03E4">
        <w:rPr>
          <w:rFonts w:cstheme="minorHAnsi"/>
          <w:bCs/>
          <w:sz w:val="24"/>
          <w:szCs w:val="24"/>
        </w:rPr>
        <w:t xml:space="preserve"> a clear call to action for better integration of vision and ageing  research, policy, and clinical care.</w:t>
      </w:r>
      <w:r w:rsidR="00256CD5" w:rsidRPr="008F03E4">
        <w:rPr>
          <w:rFonts w:cstheme="minorHAnsi"/>
          <w:bCs/>
          <w:sz w:val="24"/>
          <w:szCs w:val="24"/>
          <w:vertAlign w:val="superscript"/>
        </w:rPr>
        <w:t>10</w:t>
      </w:r>
      <w:r w:rsidR="00280320" w:rsidRPr="008F03E4">
        <w:rPr>
          <w:rFonts w:cstheme="minorHAnsi"/>
          <w:bCs/>
          <w:sz w:val="24"/>
          <w:szCs w:val="24"/>
        </w:rPr>
        <w:t xml:space="preserve"> </w:t>
      </w:r>
    </w:p>
    <w:p w14:paraId="52AA043B" w14:textId="1A422D32" w:rsidR="002331C2" w:rsidRPr="008F03E4" w:rsidRDefault="00773097" w:rsidP="00B46CAD">
      <w:pPr>
        <w:rPr>
          <w:rFonts w:cstheme="minorHAnsi"/>
          <w:sz w:val="24"/>
          <w:szCs w:val="24"/>
        </w:rPr>
      </w:pPr>
      <w:r w:rsidRPr="008F03E4">
        <w:rPr>
          <w:rFonts w:cstheme="minorHAnsi"/>
          <w:sz w:val="24"/>
          <w:szCs w:val="24"/>
        </w:rPr>
        <w:t>Country policy landscape; Country AMD policy priorities</w:t>
      </w:r>
    </w:p>
    <w:p w14:paraId="7F742A2D" w14:textId="25F7FFB9" w:rsidR="002331C2" w:rsidRPr="008F03E4" w:rsidRDefault="002331C2" w:rsidP="002C55B1">
      <w:pPr>
        <w:tabs>
          <w:tab w:val="left" w:pos="3984"/>
        </w:tabs>
        <w:rPr>
          <w:rFonts w:cstheme="minorHAnsi"/>
          <w:b/>
          <w:bCs/>
          <w:sz w:val="24"/>
          <w:szCs w:val="24"/>
        </w:rPr>
      </w:pPr>
      <w:r w:rsidRPr="008F03E4">
        <w:rPr>
          <w:rFonts w:cstheme="minorHAnsi"/>
          <w:b/>
          <w:bCs/>
          <w:sz w:val="24"/>
          <w:szCs w:val="24"/>
        </w:rPr>
        <w:t xml:space="preserve">Bulgaria: </w:t>
      </w:r>
    </w:p>
    <w:p w14:paraId="6E361CEF" w14:textId="5380E99C" w:rsidR="005872E4" w:rsidRPr="008F03E4" w:rsidRDefault="002331C2" w:rsidP="002331C2">
      <w:pPr>
        <w:rPr>
          <w:rFonts w:cstheme="minorHAnsi"/>
          <w:sz w:val="24"/>
          <w:szCs w:val="24"/>
        </w:rPr>
      </w:pPr>
      <w:r w:rsidRPr="008F03E4">
        <w:rPr>
          <w:rFonts w:cstheme="minorHAnsi"/>
          <w:sz w:val="24"/>
          <w:szCs w:val="24"/>
        </w:rPr>
        <w:t>Policy priorities in AMD</w:t>
      </w:r>
      <w:r w:rsidR="005872E4" w:rsidRPr="008F03E4">
        <w:rPr>
          <w:rFonts w:cstheme="minorHAnsi"/>
          <w:sz w:val="24"/>
          <w:szCs w:val="24"/>
        </w:rPr>
        <w:t>:</w:t>
      </w:r>
    </w:p>
    <w:p w14:paraId="2682EECB" w14:textId="757B4103" w:rsidR="002331C2" w:rsidRPr="008F03E4" w:rsidRDefault="005872E4" w:rsidP="002C55B1">
      <w:pPr>
        <w:pStyle w:val="ListParagraph"/>
        <w:numPr>
          <w:ilvl w:val="0"/>
          <w:numId w:val="21"/>
        </w:numPr>
        <w:rPr>
          <w:rFonts w:cstheme="minorHAnsi"/>
          <w:sz w:val="24"/>
          <w:szCs w:val="24"/>
        </w:rPr>
      </w:pPr>
      <w:r w:rsidRPr="008F03E4">
        <w:rPr>
          <w:rFonts w:cstheme="minorHAnsi"/>
          <w:sz w:val="24"/>
          <w:szCs w:val="24"/>
        </w:rPr>
        <w:t xml:space="preserve">Recommended </w:t>
      </w:r>
      <w:r w:rsidR="00ED695D" w:rsidRPr="008F03E4">
        <w:rPr>
          <w:rFonts w:cstheme="minorHAnsi"/>
          <w:sz w:val="24"/>
          <w:szCs w:val="24"/>
        </w:rPr>
        <w:t>by Retina Bulgaria:</w:t>
      </w:r>
      <w:r w:rsidR="002331C2" w:rsidRPr="008F03E4">
        <w:rPr>
          <w:rFonts w:cstheme="minorHAnsi"/>
          <w:sz w:val="24"/>
          <w:szCs w:val="24"/>
        </w:rPr>
        <w:t xml:space="preserve"> Screening and prevention with the aim of early detection</w:t>
      </w:r>
      <w:r w:rsidR="00ED695D" w:rsidRPr="008F03E4">
        <w:rPr>
          <w:rFonts w:cstheme="minorHAnsi"/>
          <w:sz w:val="24"/>
          <w:szCs w:val="24"/>
        </w:rPr>
        <w:t xml:space="preserve"> to allow timely treatment and support, incl</w:t>
      </w:r>
      <w:r w:rsidR="002C55B1" w:rsidRPr="008F03E4">
        <w:rPr>
          <w:rFonts w:cstheme="minorHAnsi"/>
          <w:sz w:val="24"/>
          <w:szCs w:val="24"/>
        </w:rPr>
        <w:t>uding</w:t>
      </w:r>
      <w:r w:rsidR="00ED695D" w:rsidRPr="008F03E4">
        <w:rPr>
          <w:rFonts w:cstheme="minorHAnsi"/>
          <w:sz w:val="24"/>
          <w:szCs w:val="24"/>
        </w:rPr>
        <w:t xml:space="preserve"> early rehabilitation.</w:t>
      </w:r>
    </w:p>
    <w:p w14:paraId="02054DCE" w14:textId="289343FE" w:rsidR="006976F8" w:rsidRPr="008F03E4" w:rsidRDefault="005872E4" w:rsidP="002C55B1">
      <w:pPr>
        <w:pStyle w:val="ListParagraph"/>
        <w:numPr>
          <w:ilvl w:val="0"/>
          <w:numId w:val="21"/>
        </w:numPr>
        <w:rPr>
          <w:rFonts w:cstheme="minorHAnsi"/>
          <w:sz w:val="24"/>
          <w:szCs w:val="24"/>
        </w:rPr>
      </w:pPr>
      <w:r w:rsidRPr="008F03E4">
        <w:rPr>
          <w:rFonts w:cstheme="minorHAnsi"/>
          <w:sz w:val="24"/>
          <w:szCs w:val="24"/>
        </w:rPr>
        <w:t>R</w:t>
      </w:r>
      <w:r w:rsidR="006976F8" w:rsidRPr="008F03E4">
        <w:rPr>
          <w:rFonts w:cstheme="minorHAnsi"/>
          <w:sz w:val="24"/>
          <w:szCs w:val="24"/>
        </w:rPr>
        <w:t>ecommended by the Medical Advisors</w:t>
      </w:r>
      <w:r w:rsidRPr="008F03E4">
        <w:rPr>
          <w:rFonts w:cstheme="minorHAnsi"/>
          <w:sz w:val="24"/>
          <w:szCs w:val="24"/>
        </w:rPr>
        <w:t>:</w:t>
      </w:r>
      <w:r w:rsidR="006976F8" w:rsidRPr="008F03E4">
        <w:rPr>
          <w:rFonts w:cstheme="minorHAnsi"/>
          <w:sz w:val="24"/>
          <w:szCs w:val="24"/>
        </w:rPr>
        <w:t xml:space="preserve"> Policy for data collection for AMD.</w:t>
      </w:r>
    </w:p>
    <w:p w14:paraId="4A3F8605" w14:textId="36F04ACF" w:rsidR="006976F8" w:rsidRPr="008F03E4" w:rsidRDefault="005872E4" w:rsidP="002331C2">
      <w:pPr>
        <w:rPr>
          <w:rFonts w:cstheme="minorHAnsi"/>
          <w:sz w:val="24"/>
          <w:szCs w:val="24"/>
        </w:rPr>
      </w:pPr>
      <w:r w:rsidRPr="008F03E4">
        <w:rPr>
          <w:rFonts w:cstheme="minorHAnsi"/>
          <w:sz w:val="24"/>
          <w:szCs w:val="24"/>
        </w:rPr>
        <w:t>Current policy landscape:</w:t>
      </w:r>
    </w:p>
    <w:p w14:paraId="2ACD47D8" w14:textId="31C3BC33" w:rsidR="00ED695D" w:rsidRPr="008F03E4" w:rsidRDefault="002331C2" w:rsidP="002C55B1">
      <w:pPr>
        <w:pStyle w:val="ListParagraph"/>
        <w:numPr>
          <w:ilvl w:val="0"/>
          <w:numId w:val="22"/>
        </w:numPr>
        <w:rPr>
          <w:rFonts w:cstheme="minorHAnsi"/>
          <w:sz w:val="24"/>
          <w:szCs w:val="24"/>
        </w:rPr>
      </w:pPr>
      <w:r w:rsidRPr="008F03E4">
        <w:rPr>
          <w:rFonts w:cstheme="minorHAnsi"/>
          <w:sz w:val="24"/>
          <w:szCs w:val="24"/>
        </w:rPr>
        <w:t xml:space="preserve">Published policy </w:t>
      </w:r>
      <w:r w:rsidR="00ED695D" w:rsidRPr="008F03E4">
        <w:rPr>
          <w:rFonts w:cstheme="minorHAnsi"/>
          <w:sz w:val="24"/>
          <w:szCs w:val="24"/>
        </w:rPr>
        <w:t xml:space="preserve">recommendations </w:t>
      </w:r>
      <w:r w:rsidRPr="008F03E4">
        <w:rPr>
          <w:rFonts w:cstheme="minorHAnsi"/>
          <w:sz w:val="24"/>
          <w:szCs w:val="24"/>
        </w:rPr>
        <w:t>documents exist</w:t>
      </w:r>
      <w:r w:rsidR="00ED695D" w:rsidRPr="008F03E4">
        <w:rPr>
          <w:rFonts w:cstheme="minorHAnsi"/>
          <w:sz w:val="24"/>
          <w:szCs w:val="24"/>
        </w:rPr>
        <w:t>.</w:t>
      </w:r>
      <w:r w:rsidR="00306D4D" w:rsidRPr="008F03E4">
        <w:rPr>
          <w:rFonts w:cstheme="minorHAnsi"/>
          <w:sz w:val="24"/>
          <w:szCs w:val="24"/>
          <w:vertAlign w:val="superscript"/>
        </w:rPr>
        <w:t>11</w:t>
      </w:r>
    </w:p>
    <w:p w14:paraId="5D20CC3C" w14:textId="7AEDC9BE" w:rsidR="002331C2" w:rsidRPr="008F03E4" w:rsidRDefault="006976F8" w:rsidP="002C55B1">
      <w:pPr>
        <w:pStyle w:val="ListParagraph"/>
        <w:numPr>
          <w:ilvl w:val="0"/>
          <w:numId w:val="22"/>
        </w:numPr>
        <w:rPr>
          <w:rFonts w:cstheme="minorHAnsi"/>
          <w:sz w:val="24"/>
          <w:szCs w:val="24"/>
        </w:rPr>
      </w:pPr>
      <w:r w:rsidRPr="008F03E4">
        <w:rPr>
          <w:rFonts w:cstheme="minorHAnsi"/>
          <w:sz w:val="24"/>
          <w:szCs w:val="24"/>
        </w:rPr>
        <w:t>R</w:t>
      </w:r>
      <w:r w:rsidR="002331C2" w:rsidRPr="008F03E4">
        <w:rPr>
          <w:rFonts w:cstheme="minorHAnsi"/>
          <w:sz w:val="24"/>
          <w:szCs w:val="24"/>
        </w:rPr>
        <w:t>egulations provided to treat only one eye.</w:t>
      </w:r>
    </w:p>
    <w:p w14:paraId="0B538B86" w14:textId="77777777" w:rsidR="006976F8" w:rsidRPr="008F03E4" w:rsidRDefault="006976F8" w:rsidP="002C55B1">
      <w:pPr>
        <w:pStyle w:val="ListParagraph"/>
        <w:numPr>
          <w:ilvl w:val="0"/>
          <w:numId w:val="22"/>
        </w:numPr>
        <w:rPr>
          <w:rFonts w:cstheme="minorHAnsi"/>
          <w:sz w:val="24"/>
          <w:szCs w:val="24"/>
        </w:rPr>
      </w:pPr>
      <w:r w:rsidRPr="008F03E4">
        <w:rPr>
          <w:rFonts w:cstheme="minorHAnsi"/>
          <w:sz w:val="24"/>
          <w:szCs w:val="24"/>
        </w:rPr>
        <w:t>National health care strategy – elderly population not represented except dementia.</w:t>
      </w:r>
    </w:p>
    <w:p w14:paraId="4E47FA14" w14:textId="397C99AC" w:rsidR="002331C2" w:rsidRPr="008F03E4" w:rsidRDefault="002331C2" w:rsidP="002C55B1">
      <w:pPr>
        <w:pStyle w:val="ListParagraph"/>
        <w:numPr>
          <w:ilvl w:val="0"/>
          <w:numId w:val="22"/>
        </w:numPr>
        <w:rPr>
          <w:rFonts w:cstheme="minorHAnsi"/>
          <w:sz w:val="24"/>
          <w:szCs w:val="24"/>
        </w:rPr>
      </w:pPr>
      <w:r w:rsidRPr="008F03E4">
        <w:rPr>
          <w:rFonts w:cstheme="minorHAnsi"/>
          <w:sz w:val="24"/>
          <w:szCs w:val="24"/>
        </w:rPr>
        <w:t>National health care strategies is required – related to European recovery plan</w:t>
      </w:r>
      <w:r w:rsidR="006976F8" w:rsidRPr="008F03E4">
        <w:rPr>
          <w:rFonts w:cstheme="minorHAnsi"/>
          <w:sz w:val="24"/>
          <w:szCs w:val="24"/>
        </w:rPr>
        <w:t>.</w:t>
      </w:r>
    </w:p>
    <w:p w14:paraId="6C76C173" w14:textId="2FAC5213" w:rsidR="002331C2" w:rsidRPr="008F03E4" w:rsidRDefault="002331C2" w:rsidP="002C55B1">
      <w:pPr>
        <w:pStyle w:val="ListParagraph"/>
        <w:numPr>
          <w:ilvl w:val="0"/>
          <w:numId w:val="22"/>
        </w:numPr>
        <w:rPr>
          <w:rFonts w:cstheme="minorHAnsi"/>
          <w:sz w:val="24"/>
          <w:szCs w:val="24"/>
        </w:rPr>
      </w:pPr>
      <w:r w:rsidRPr="008F03E4">
        <w:rPr>
          <w:rFonts w:cstheme="minorHAnsi"/>
          <w:sz w:val="24"/>
          <w:szCs w:val="24"/>
        </w:rPr>
        <w:t xml:space="preserve">Amendments to the </w:t>
      </w:r>
      <w:r w:rsidR="00773097" w:rsidRPr="008F03E4">
        <w:rPr>
          <w:rFonts w:cstheme="minorHAnsi"/>
          <w:sz w:val="24"/>
          <w:szCs w:val="24"/>
        </w:rPr>
        <w:t xml:space="preserve">national </w:t>
      </w:r>
      <w:r w:rsidRPr="008F03E4">
        <w:rPr>
          <w:rFonts w:cstheme="minorHAnsi"/>
          <w:sz w:val="24"/>
          <w:szCs w:val="24"/>
        </w:rPr>
        <w:t xml:space="preserve">health strategy needs to be made – due to be adopted – due to European Recovery plan – funding. </w:t>
      </w:r>
    </w:p>
    <w:p w14:paraId="22E84739" w14:textId="77777777" w:rsidR="002331C2" w:rsidRPr="008F03E4" w:rsidRDefault="002331C2" w:rsidP="002C55B1">
      <w:pPr>
        <w:pStyle w:val="ListParagraph"/>
        <w:numPr>
          <w:ilvl w:val="0"/>
          <w:numId w:val="22"/>
        </w:numPr>
        <w:rPr>
          <w:rFonts w:cstheme="minorHAnsi"/>
          <w:sz w:val="24"/>
          <w:szCs w:val="24"/>
        </w:rPr>
      </w:pPr>
      <w:r w:rsidRPr="008F03E4">
        <w:rPr>
          <w:rFonts w:cstheme="minorHAnsi"/>
          <w:sz w:val="24"/>
          <w:szCs w:val="24"/>
        </w:rPr>
        <w:t>National Eye Care plan needs to be developed.</w:t>
      </w:r>
    </w:p>
    <w:p w14:paraId="3D13138C" w14:textId="77777777" w:rsidR="005872E4" w:rsidRPr="008F03E4" w:rsidRDefault="002331C2" w:rsidP="002C55B1">
      <w:pPr>
        <w:ind w:left="360"/>
        <w:rPr>
          <w:rFonts w:cstheme="minorHAnsi"/>
          <w:sz w:val="24"/>
          <w:szCs w:val="24"/>
        </w:rPr>
      </w:pPr>
      <w:r w:rsidRPr="008F03E4">
        <w:rPr>
          <w:rFonts w:cstheme="minorHAnsi"/>
          <w:sz w:val="24"/>
          <w:szCs w:val="24"/>
        </w:rPr>
        <w:t>Stakeholders</w:t>
      </w:r>
      <w:r w:rsidR="005872E4" w:rsidRPr="008F03E4">
        <w:rPr>
          <w:rFonts w:cstheme="minorHAnsi"/>
          <w:sz w:val="24"/>
          <w:szCs w:val="24"/>
        </w:rPr>
        <w:t>:</w:t>
      </w:r>
    </w:p>
    <w:p w14:paraId="14A18A6E" w14:textId="34A42863" w:rsidR="00773097" w:rsidRPr="008F03E4" w:rsidRDefault="002331C2" w:rsidP="002C55B1">
      <w:pPr>
        <w:pStyle w:val="ListParagraph"/>
        <w:numPr>
          <w:ilvl w:val="0"/>
          <w:numId w:val="22"/>
        </w:numPr>
        <w:rPr>
          <w:rFonts w:cstheme="minorHAnsi"/>
          <w:sz w:val="24"/>
          <w:szCs w:val="24"/>
        </w:rPr>
      </w:pPr>
      <w:r w:rsidRPr="008F03E4">
        <w:rPr>
          <w:rFonts w:cstheme="minorHAnsi"/>
          <w:sz w:val="24"/>
          <w:szCs w:val="24"/>
        </w:rPr>
        <w:t>Bulgarian society of Retina</w:t>
      </w:r>
      <w:r w:rsidR="005872E4" w:rsidRPr="008F03E4">
        <w:rPr>
          <w:rFonts w:cstheme="minorHAnsi"/>
          <w:sz w:val="24"/>
          <w:szCs w:val="24"/>
        </w:rPr>
        <w:t>l</w:t>
      </w:r>
      <w:r w:rsidRPr="008F03E4">
        <w:rPr>
          <w:rFonts w:cstheme="minorHAnsi"/>
          <w:sz w:val="24"/>
          <w:szCs w:val="24"/>
        </w:rPr>
        <w:t xml:space="preserve"> Specialists</w:t>
      </w:r>
      <w:r w:rsidR="005872E4" w:rsidRPr="008F03E4">
        <w:rPr>
          <w:rFonts w:cstheme="minorHAnsi"/>
          <w:sz w:val="24"/>
          <w:szCs w:val="24"/>
        </w:rPr>
        <w:t>;</w:t>
      </w:r>
      <w:r w:rsidRPr="008F03E4">
        <w:rPr>
          <w:rFonts w:cstheme="minorHAnsi"/>
          <w:sz w:val="24"/>
          <w:szCs w:val="24"/>
        </w:rPr>
        <w:t xml:space="preserve"> Bulgarian Ophthalmological Society</w:t>
      </w:r>
      <w:r w:rsidR="005872E4" w:rsidRPr="008F03E4">
        <w:rPr>
          <w:rFonts w:cstheme="minorHAnsi"/>
          <w:sz w:val="24"/>
          <w:szCs w:val="24"/>
        </w:rPr>
        <w:t>;</w:t>
      </w:r>
      <w:r w:rsidRPr="008F03E4">
        <w:rPr>
          <w:rFonts w:cstheme="minorHAnsi"/>
          <w:sz w:val="24"/>
          <w:szCs w:val="24"/>
        </w:rPr>
        <w:t xml:space="preserve"> Retina Bulgaria</w:t>
      </w:r>
    </w:p>
    <w:p w14:paraId="6DBC95B9" w14:textId="77777777" w:rsidR="00CA57D9" w:rsidRPr="008F03E4" w:rsidRDefault="00CA57D9" w:rsidP="002331C2">
      <w:pPr>
        <w:rPr>
          <w:rFonts w:cstheme="minorHAnsi"/>
          <w:b/>
          <w:bCs/>
          <w:sz w:val="24"/>
          <w:szCs w:val="24"/>
        </w:rPr>
      </w:pPr>
    </w:p>
    <w:p w14:paraId="7402A43A" w14:textId="18AE31E3" w:rsidR="002331C2" w:rsidRPr="008F03E4" w:rsidRDefault="002331C2" w:rsidP="002331C2">
      <w:pPr>
        <w:rPr>
          <w:rFonts w:cstheme="minorHAnsi"/>
          <w:b/>
          <w:bCs/>
          <w:sz w:val="24"/>
          <w:szCs w:val="24"/>
        </w:rPr>
      </w:pPr>
      <w:r w:rsidRPr="008F03E4">
        <w:rPr>
          <w:rFonts w:cstheme="minorHAnsi"/>
          <w:b/>
          <w:bCs/>
          <w:sz w:val="24"/>
          <w:szCs w:val="24"/>
        </w:rPr>
        <w:t>Germany:</w:t>
      </w:r>
    </w:p>
    <w:p w14:paraId="0E6F52E1" w14:textId="77777777" w:rsidR="005872E4" w:rsidRPr="008F03E4" w:rsidRDefault="006976F8" w:rsidP="002331C2">
      <w:pPr>
        <w:rPr>
          <w:rFonts w:cstheme="minorHAnsi"/>
          <w:sz w:val="24"/>
          <w:szCs w:val="24"/>
        </w:rPr>
      </w:pPr>
      <w:r w:rsidRPr="008F03E4">
        <w:rPr>
          <w:rFonts w:cstheme="minorHAnsi"/>
          <w:sz w:val="24"/>
          <w:szCs w:val="24"/>
        </w:rPr>
        <w:lastRenderedPageBreak/>
        <w:t xml:space="preserve">Policy priorities in AMD: </w:t>
      </w:r>
    </w:p>
    <w:p w14:paraId="24632EA5" w14:textId="5608108A" w:rsidR="002331C2" w:rsidRPr="008F03E4" w:rsidRDefault="002331C2" w:rsidP="002C55B1">
      <w:pPr>
        <w:pStyle w:val="ListParagraph"/>
        <w:numPr>
          <w:ilvl w:val="0"/>
          <w:numId w:val="22"/>
        </w:numPr>
        <w:rPr>
          <w:rFonts w:cstheme="minorHAnsi"/>
          <w:sz w:val="24"/>
          <w:szCs w:val="24"/>
        </w:rPr>
      </w:pPr>
      <w:r w:rsidRPr="008F03E4">
        <w:rPr>
          <w:rFonts w:cstheme="minorHAnsi"/>
          <w:sz w:val="24"/>
          <w:szCs w:val="24"/>
        </w:rPr>
        <w:t>Prevention and awareness of AMD</w:t>
      </w:r>
      <w:r w:rsidR="006976F8" w:rsidRPr="008F03E4">
        <w:rPr>
          <w:rFonts w:cstheme="minorHAnsi"/>
          <w:sz w:val="24"/>
          <w:szCs w:val="24"/>
        </w:rPr>
        <w:t>.</w:t>
      </w:r>
    </w:p>
    <w:p w14:paraId="5004C643" w14:textId="77777777" w:rsidR="006976F8" w:rsidRPr="008F03E4" w:rsidRDefault="006976F8" w:rsidP="002C55B1">
      <w:pPr>
        <w:pStyle w:val="ListParagraph"/>
        <w:numPr>
          <w:ilvl w:val="0"/>
          <w:numId w:val="22"/>
        </w:numPr>
        <w:rPr>
          <w:rFonts w:cstheme="minorHAnsi"/>
          <w:sz w:val="24"/>
          <w:szCs w:val="24"/>
        </w:rPr>
      </w:pPr>
      <w:r w:rsidRPr="008F03E4">
        <w:rPr>
          <w:rFonts w:cstheme="minorHAnsi"/>
          <w:sz w:val="24"/>
          <w:szCs w:val="24"/>
        </w:rPr>
        <w:t>Screening program for early detection of AMD, prevention, and awareness</w:t>
      </w:r>
    </w:p>
    <w:p w14:paraId="52DBA98F" w14:textId="39449719" w:rsidR="006976F8" w:rsidRPr="008F03E4" w:rsidRDefault="005872E4" w:rsidP="002331C2">
      <w:pPr>
        <w:rPr>
          <w:rFonts w:cstheme="minorHAnsi"/>
          <w:sz w:val="24"/>
          <w:szCs w:val="24"/>
        </w:rPr>
      </w:pPr>
      <w:r w:rsidRPr="008F03E4">
        <w:rPr>
          <w:rFonts w:cstheme="minorHAnsi"/>
          <w:sz w:val="24"/>
          <w:szCs w:val="24"/>
        </w:rPr>
        <w:t>Current policy landscape:</w:t>
      </w:r>
    </w:p>
    <w:p w14:paraId="06939ED9" w14:textId="0B27E4D5" w:rsidR="002C55B1" w:rsidRPr="008F03E4" w:rsidRDefault="002C55B1" w:rsidP="002C55B1">
      <w:pPr>
        <w:pStyle w:val="ListParagraph"/>
        <w:numPr>
          <w:ilvl w:val="0"/>
          <w:numId w:val="23"/>
        </w:numPr>
        <w:rPr>
          <w:rFonts w:cstheme="minorHAnsi"/>
          <w:sz w:val="24"/>
          <w:szCs w:val="24"/>
        </w:rPr>
      </w:pPr>
      <w:r w:rsidRPr="008F03E4">
        <w:rPr>
          <w:rFonts w:cstheme="minorHAnsi"/>
          <w:sz w:val="24"/>
          <w:szCs w:val="24"/>
        </w:rPr>
        <w:t>Existing policy tools can be strengthened.</w:t>
      </w:r>
    </w:p>
    <w:p w14:paraId="20637A66" w14:textId="0768C50D" w:rsidR="005872E4" w:rsidRPr="008F03E4" w:rsidRDefault="005872E4" w:rsidP="002C55B1">
      <w:pPr>
        <w:pStyle w:val="ListParagraph"/>
        <w:numPr>
          <w:ilvl w:val="0"/>
          <w:numId w:val="23"/>
        </w:numPr>
        <w:rPr>
          <w:rFonts w:cstheme="minorHAnsi"/>
          <w:sz w:val="24"/>
          <w:szCs w:val="24"/>
        </w:rPr>
      </w:pPr>
      <w:r w:rsidRPr="008F03E4">
        <w:rPr>
          <w:rFonts w:cstheme="minorHAnsi"/>
          <w:sz w:val="24"/>
          <w:szCs w:val="24"/>
        </w:rPr>
        <w:t xml:space="preserve">Bring the European </w:t>
      </w:r>
      <w:r w:rsidR="002C55B1" w:rsidRPr="008F03E4">
        <w:rPr>
          <w:rFonts w:cstheme="minorHAnsi"/>
          <w:sz w:val="24"/>
          <w:szCs w:val="24"/>
        </w:rPr>
        <w:t>H</w:t>
      </w:r>
      <w:r w:rsidRPr="008F03E4">
        <w:rPr>
          <w:rFonts w:cstheme="minorHAnsi"/>
          <w:sz w:val="24"/>
          <w:szCs w:val="24"/>
        </w:rPr>
        <w:t xml:space="preserve">ealth </w:t>
      </w:r>
      <w:r w:rsidR="002C55B1" w:rsidRPr="008F03E4">
        <w:rPr>
          <w:rFonts w:cstheme="minorHAnsi"/>
          <w:sz w:val="24"/>
          <w:szCs w:val="24"/>
        </w:rPr>
        <w:t>Dat</w:t>
      </w:r>
      <w:r w:rsidRPr="008F03E4">
        <w:rPr>
          <w:rFonts w:cstheme="minorHAnsi"/>
          <w:sz w:val="24"/>
          <w:szCs w:val="24"/>
        </w:rPr>
        <w:t xml:space="preserve">a </w:t>
      </w:r>
      <w:r w:rsidR="002C55B1" w:rsidRPr="008F03E4">
        <w:rPr>
          <w:rFonts w:cstheme="minorHAnsi"/>
          <w:sz w:val="24"/>
          <w:szCs w:val="24"/>
        </w:rPr>
        <w:t xml:space="preserve">Space (EHDS) </w:t>
      </w:r>
      <w:r w:rsidRPr="008F03E4">
        <w:rPr>
          <w:rFonts w:cstheme="minorHAnsi"/>
          <w:sz w:val="24"/>
          <w:szCs w:val="24"/>
        </w:rPr>
        <w:t>to the national level – digitally – Big efforts in Germany – data can be used secondarily for research</w:t>
      </w:r>
      <w:r w:rsidR="002C55B1" w:rsidRPr="008F03E4">
        <w:rPr>
          <w:rFonts w:cstheme="minorHAnsi"/>
          <w:sz w:val="24"/>
          <w:szCs w:val="24"/>
        </w:rPr>
        <w:t>.</w:t>
      </w:r>
    </w:p>
    <w:p w14:paraId="011166E2" w14:textId="77777777" w:rsidR="005872E4" w:rsidRPr="008F03E4" w:rsidRDefault="005872E4" w:rsidP="002C55B1">
      <w:pPr>
        <w:pStyle w:val="ListParagraph"/>
        <w:numPr>
          <w:ilvl w:val="0"/>
          <w:numId w:val="23"/>
        </w:numPr>
        <w:rPr>
          <w:rFonts w:cstheme="minorHAnsi"/>
          <w:sz w:val="24"/>
          <w:szCs w:val="24"/>
        </w:rPr>
      </w:pPr>
      <w:r w:rsidRPr="008F03E4">
        <w:rPr>
          <w:rFonts w:cstheme="minorHAnsi"/>
          <w:sz w:val="24"/>
          <w:szCs w:val="24"/>
        </w:rPr>
        <w:t xml:space="preserve">Local level events are </w:t>
      </w:r>
      <w:proofErr w:type="spellStart"/>
      <w:r w:rsidRPr="008F03E4">
        <w:rPr>
          <w:rFonts w:cstheme="minorHAnsi"/>
          <w:sz w:val="24"/>
          <w:szCs w:val="24"/>
        </w:rPr>
        <w:t>organised</w:t>
      </w:r>
      <w:proofErr w:type="spellEnd"/>
      <w:r w:rsidRPr="008F03E4">
        <w:rPr>
          <w:rFonts w:cstheme="minorHAnsi"/>
          <w:sz w:val="24"/>
          <w:szCs w:val="24"/>
        </w:rPr>
        <w:t xml:space="preserve"> to inform ophthalmologists. </w:t>
      </w:r>
    </w:p>
    <w:p w14:paraId="13A4A5CD" w14:textId="2E316B45" w:rsidR="005872E4" w:rsidRPr="008F03E4" w:rsidRDefault="002C55B1" w:rsidP="002C55B1">
      <w:pPr>
        <w:pStyle w:val="ListParagraph"/>
        <w:numPr>
          <w:ilvl w:val="0"/>
          <w:numId w:val="23"/>
        </w:numPr>
        <w:rPr>
          <w:rFonts w:cstheme="minorHAnsi"/>
          <w:sz w:val="24"/>
          <w:szCs w:val="24"/>
        </w:rPr>
      </w:pPr>
      <w:r w:rsidRPr="008F03E4">
        <w:rPr>
          <w:rFonts w:cstheme="minorHAnsi"/>
          <w:sz w:val="24"/>
          <w:szCs w:val="24"/>
        </w:rPr>
        <w:t>I</w:t>
      </w:r>
      <w:r w:rsidR="005872E4" w:rsidRPr="008F03E4">
        <w:rPr>
          <w:rFonts w:cstheme="minorHAnsi"/>
          <w:sz w:val="24"/>
          <w:szCs w:val="24"/>
        </w:rPr>
        <w:t xml:space="preserve">nitiatives from ophthalmic society for the members – don’t reach all of the members </w:t>
      </w:r>
    </w:p>
    <w:p w14:paraId="2E7957B5" w14:textId="29901BF2" w:rsidR="005872E4" w:rsidRPr="008F03E4" w:rsidRDefault="00D743A7" w:rsidP="005872E4">
      <w:pPr>
        <w:rPr>
          <w:rFonts w:cstheme="minorHAnsi"/>
          <w:sz w:val="24"/>
          <w:szCs w:val="24"/>
        </w:rPr>
      </w:pPr>
      <w:r w:rsidRPr="008F03E4">
        <w:rPr>
          <w:rFonts w:cstheme="minorHAnsi"/>
          <w:sz w:val="24"/>
          <w:szCs w:val="24"/>
        </w:rPr>
        <w:t>Stakeholders:</w:t>
      </w:r>
    </w:p>
    <w:p w14:paraId="0C01473D" w14:textId="5020D8A0" w:rsidR="002331C2" w:rsidRPr="008F03E4" w:rsidRDefault="002C55B1" w:rsidP="002331C2">
      <w:pPr>
        <w:rPr>
          <w:rFonts w:cstheme="minorHAnsi"/>
          <w:sz w:val="24"/>
          <w:szCs w:val="24"/>
        </w:rPr>
      </w:pPr>
      <w:r w:rsidRPr="008F03E4">
        <w:rPr>
          <w:rFonts w:cstheme="minorHAnsi"/>
          <w:sz w:val="24"/>
          <w:szCs w:val="24"/>
        </w:rPr>
        <w:t>There are many actors</w:t>
      </w:r>
      <w:r w:rsidR="002331C2" w:rsidRPr="008F03E4">
        <w:rPr>
          <w:rFonts w:cstheme="minorHAnsi"/>
          <w:sz w:val="24"/>
          <w:szCs w:val="24"/>
        </w:rPr>
        <w:t xml:space="preserve"> in this space – Blind and low vision society, </w:t>
      </w:r>
      <w:r w:rsidRPr="008F03E4">
        <w:rPr>
          <w:rFonts w:cstheme="minorHAnsi"/>
          <w:sz w:val="24"/>
          <w:szCs w:val="24"/>
        </w:rPr>
        <w:t>Pro-Retina</w:t>
      </w:r>
      <w:r w:rsidR="002331C2" w:rsidRPr="008F03E4">
        <w:rPr>
          <w:rFonts w:cstheme="minorHAnsi"/>
          <w:sz w:val="24"/>
          <w:szCs w:val="24"/>
        </w:rPr>
        <w:t xml:space="preserve"> Germany, AMD Network</w:t>
      </w:r>
    </w:p>
    <w:p w14:paraId="5D503923" w14:textId="77777777" w:rsidR="00D743A7" w:rsidRPr="008F03E4" w:rsidRDefault="00D743A7" w:rsidP="002331C2">
      <w:pPr>
        <w:rPr>
          <w:rFonts w:cstheme="minorHAnsi"/>
          <w:sz w:val="24"/>
          <w:szCs w:val="24"/>
        </w:rPr>
      </w:pPr>
    </w:p>
    <w:p w14:paraId="2FBAFB6E" w14:textId="77777777" w:rsidR="002331C2" w:rsidRPr="008F03E4" w:rsidRDefault="002331C2" w:rsidP="002331C2">
      <w:pPr>
        <w:rPr>
          <w:rFonts w:cstheme="minorHAnsi"/>
          <w:b/>
          <w:bCs/>
          <w:sz w:val="24"/>
          <w:szCs w:val="24"/>
        </w:rPr>
      </w:pPr>
      <w:r w:rsidRPr="008F03E4">
        <w:rPr>
          <w:rFonts w:cstheme="minorHAnsi"/>
          <w:b/>
          <w:bCs/>
          <w:sz w:val="24"/>
          <w:szCs w:val="24"/>
        </w:rPr>
        <w:t>USA:</w:t>
      </w:r>
    </w:p>
    <w:p w14:paraId="239B0330" w14:textId="51D6A164" w:rsidR="00D743A7" w:rsidRPr="008F03E4" w:rsidRDefault="00D743A7" w:rsidP="002331C2">
      <w:pPr>
        <w:rPr>
          <w:rFonts w:cstheme="minorHAnsi"/>
          <w:sz w:val="24"/>
          <w:szCs w:val="24"/>
        </w:rPr>
      </w:pPr>
      <w:r w:rsidRPr="008F03E4">
        <w:rPr>
          <w:rFonts w:cstheme="minorHAnsi"/>
          <w:sz w:val="24"/>
          <w:szCs w:val="24"/>
        </w:rPr>
        <w:t>Policy priorities in AMD:</w:t>
      </w:r>
    </w:p>
    <w:p w14:paraId="334C6615" w14:textId="4F4417DC" w:rsidR="002331C2" w:rsidRPr="008F03E4" w:rsidRDefault="002331C2" w:rsidP="002C55B1">
      <w:pPr>
        <w:pStyle w:val="ListParagraph"/>
        <w:numPr>
          <w:ilvl w:val="0"/>
          <w:numId w:val="24"/>
        </w:numPr>
        <w:rPr>
          <w:rFonts w:cstheme="minorHAnsi"/>
          <w:sz w:val="24"/>
          <w:szCs w:val="24"/>
        </w:rPr>
      </w:pPr>
      <w:r w:rsidRPr="008F03E4">
        <w:rPr>
          <w:rFonts w:cstheme="minorHAnsi"/>
          <w:sz w:val="24"/>
          <w:szCs w:val="24"/>
        </w:rPr>
        <w:t>Most important priority – developing medicine for AMD</w:t>
      </w:r>
      <w:r w:rsidR="002C55B1" w:rsidRPr="008F03E4">
        <w:rPr>
          <w:rFonts w:cstheme="minorHAnsi"/>
          <w:sz w:val="24"/>
          <w:szCs w:val="24"/>
        </w:rPr>
        <w:t>.</w:t>
      </w:r>
    </w:p>
    <w:p w14:paraId="14F4F32C" w14:textId="025421E6" w:rsidR="002331C2" w:rsidRPr="008F03E4" w:rsidRDefault="00D743A7" w:rsidP="002C55B1">
      <w:pPr>
        <w:pStyle w:val="ListParagraph"/>
        <w:numPr>
          <w:ilvl w:val="0"/>
          <w:numId w:val="24"/>
        </w:numPr>
        <w:rPr>
          <w:rFonts w:cstheme="minorHAnsi"/>
          <w:sz w:val="24"/>
          <w:szCs w:val="24"/>
        </w:rPr>
      </w:pPr>
      <w:r w:rsidRPr="008F03E4">
        <w:rPr>
          <w:rFonts w:cstheme="minorHAnsi"/>
          <w:sz w:val="24"/>
          <w:szCs w:val="24"/>
        </w:rPr>
        <w:t xml:space="preserve">Treatment available for nAMD </w:t>
      </w:r>
      <w:r w:rsidR="002331C2" w:rsidRPr="008F03E4">
        <w:rPr>
          <w:rFonts w:cstheme="minorHAnsi"/>
          <w:sz w:val="24"/>
          <w:szCs w:val="24"/>
        </w:rPr>
        <w:t>for many years but haven’t reduced the economic burden</w:t>
      </w:r>
      <w:r w:rsidR="002C55B1" w:rsidRPr="008F03E4">
        <w:rPr>
          <w:rFonts w:cstheme="minorHAnsi"/>
          <w:sz w:val="24"/>
          <w:szCs w:val="24"/>
        </w:rPr>
        <w:t>.</w:t>
      </w:r>
    </w:p>
    <w:p w14:paraId="3878D29D" w14:textId="0E349E4A" w:rsidR="00D743A7" w:rsidRPr="008F03E4" w:rsidRDefault="002331C2" w:rsidP="002C55B1">
      <w:pPr>
        <w:pStyle w:val="ListParagraph"/>
        <w:numPr>
          <w:ilvl w:val="0"/>
          <w:numId w:val="24"/>
        </w:numPr>
        <w:rPr>
          <w:rFonts w:cstheme="minorHAnsi"/>
          <w:sz w:val="24"/>
          <w:szCs w:val="24"/>
        </w:rPr>
      </w:pPr>
      <w:r w:rsidRPr="008F03E4">
        <w:rPr>
          <w:rFonts w:cstheme="minorHAnsi"/>
          <w:sz w:val="24"/>
          <w:szCs w:val="24"/>
        </w:rPr>
        <w:t>Early detection and prevention from early to later stages – productive losses happen – biggest policy priority</w:t>
      </w:r>
      <w:r w:rsidR="00D743A7" w:rsidRPr="008F03E4">
        <w:rPr>
          <w:rFonts w:cstheme="minorHAnsi"/>
          <w:sz w:val="24"/>
          <w:szCs w:val="24"/>
        </w:rPr>
        <w:t>.</w:t>
      </w:r>
    </w:p>
    <w:p w14:paraId="5E40991E" w14:textId="4B7A3DA4" w:rsidR="00D743A7" w:rsidRPr="008F03E4" w:rsidRDefault="00D743A7" w:rsidP="002331C2">
      <w:pPr>
        <w:rPr>
          <w:rFonts w:cstheme="minorHAnsi"/>
          <w:sz w:val="24"/>
          <w:szCs w:val="24"/>
        </w:rPr>
      </w:pPr>
      <w:r w:rsidRPr="008F03E4">
        <w:rPr>
          <w:rFonts w:cstheme="minorHAnsi"/>
          <w:sz w:val="24"/>
          <w:szCs w:val="24"/>
        </w:rPr>
        <w:t>Current policy landscape:</w:t>
      </w:r>
    </w:p>
    <w:p w14:paraId="142193A9" w14:textId="5296BA7C" w:rsidR="002331C2" w:rsidRPr="008F03E4" w:rsidRDefault="002C55B1" w:rsidP="002C55B1">
      <w:pPr>
        <w:pStyle w:val="ListParagraph"/>
        <w:numPr>
          <w:ilvl w:val="0"/>
          <w:numId w:val="25"/>
        </w:numPr>
        <w:rPr>
          <w:rFonts w:cstheme="minorHAnsi"/>
          <w:sz w:val="24"/>
          <w:szCs w:val="24"/>
        </w:rPr>
      </w:pPr>
      <w:r w:rsidRPr="008F03E4">
        <w:rPr>
          <w:rFonts w:cstheme="minorHAnsi"/>
          <w:sz w:val="24"/>
          <w:szCs w:val="24"/>
        </w:rPr>
        <w:t>C</w:t>
      </w:r>
      <w:r w:rsidR="002331C2" w:rsidRPr="008F03E4">
        <w:rPr>
          <w:rFonts w:cstheme="minorHAnsi"/>
          <w:sz w:val="24"/>
          <w:szCs w:val="24"/>
        </w:rPr>
        <w:t>omplicated policy</w:t>
      </w:r>
      <w:r w:rsidRPr="008F03E4">
        <w:rPr>
          <w:rFonts w:cstheme="minorHAnsi"/>
          <w:sz w:val="24"/>
          <w:szCs w:val="24"/>
        </w:rPr>
        <w:t xml:space="preserve"> environment</w:t>
      </w:r>
      <w:r w:rsidR="002331C2" w:rsidRPr="008F03E4">
        <w:rPr>
          <w:rFonts w:cstheme="minorHAnsi"/>
          <w:sz w:val="24"/>
          <w:szCs w:val="24"/>
        </w:rPr>
        <w:t xml:space="preserve"> in the USA</w:t>
      </w:r>
    </w:p>
    <w:p w14:paraId="62C29B06" w14:textId="3871312F" w:rsidR="00D743A7" w:rsidRPr="008F03E4" w:rsidRDefault="00D743A7" w:rsidP="002C55B1">
      <w:pPr>
        <w:pStyle w:val="ListParagraph"/>
        <w:numPr>
          <w:ilvl w:val="0"/>
          <w:numId w:val="25"/>
        </w:numPr>
        <w:rPr>
          <w:rFonts w:cstheme="minorHAnsi"/>
          <w:sz w:val="24"/>
          <w:szCs w:val="24"/>
        </w:rPr>
      </w:pPr>
      <w:r w:rsidRPr="008F03E4">
        <w:rPr>
          <w:rFonts w:cstheme="minorHAnsi"/>
          <w:sz w:val="24"/>
          <w:szCs w:val="24"/>
        </w:rPr>
        <w:t xml:space="preserve">US is fragmented in </w:t>
      </w:r>
      <w:r w:rsidR="002C55B1" w:rsidRPr="008F03E4">
        <w:rPr>
          <w:rFonts w:cstheme="minorHAnsi"/>
          <w:sz w:val="24"/>
          <w:szCs w:val="24"/>
        </w:rPr>
        <w:t>terms</w:t>
      </w:r>
      <w:r w:rsidRPr="008F03E4">
        <w:rPr>
          <w:rFonts w:cstheme="minorHAnsi"/>
          <w:sz w:val="24"/>
          <w:szCs w:val="24"/>
        </w:rPr>
        <w:t xml:space="preserve"> of health care provision, NIH (talking about standard), Medical societies.</w:t>
      </w:r>
    </w:p>
    <w:p w14:paraId="5EC213AA" w14:textId="77777777" w:rsidR="00D743A7" w:rsidRPr="008F03E4" w:rsidRDefault="00D743A7" w:rsidP="002C55B1">
      <w:pPr>
        <w:pStyle w:val="ListParagraph"/>
        <w:numPr>
          <w:ilvl w:val="0"/>
          <w:numId w:val="25"/>
        </w:numPr>
        <w:rPr>
          <w:rFonts w:cstheme="minorHAnsi"/>
          <w:sz w:val="24"/>
          <w:szCs w:val="24"/>
        </w:rPr>
      </w:pPr>
      <w:r w:rsidRPr="008F03E4">
        <w:rPr>
          <w:rFonts w:cstheme="minorHAnsi"/>
          <w:sz w:val="24"/>
          <w:szCs w:val="24"/>
        </w:rPr>
        <w:t xml:space="preserve">Coverage for annual exam – no annual exam, insurance  </w:t>
      </w:r>
    </w:p>
    <w:p w14:paraId="0D0A649D" w14:textId="76C8C640" w:rsidR="00D743A7" w:rsidRPr="008F03E4" w:rsidRDefault="00D743A7" w:rsidP="002331C2">
      <w:pPr>
        <w:rPr>
          <w:rFonts w:cstheme="minorHAnsi"/>
          <w:sz w:val="24"/>
          <w:szCs w:val="24"/>
        </w:rPr>
      </w:pPr>
      <w:r w:rsidRPr="008F03E4">
        <w:rPr>
          <w:rFonts w:cstheme="minorHAnsi"/>
          <w:sz w:val="24"/>
          <w:szCs w:val="24"/>
        </w:rPr>
        <w:t>Stakeholders:</w:t>
      </w:r>
    </w:p>
    <w:p w14:paraId="410A6D86" w14:textId="41AB9975" w:rsidR="00AF6BEB" w:rsidRPr="008F03E4" w:rsidRDefault="002331C2" w:rsidP="002C55B1">
      <w:pPr>
        <w:pStyle w:val="ListParagraph"/>
        <w:numPr>
          <w:ilvl w:val="0"/>
          <w:numId w:val="26"/>
        </w:numPr>
        <w:rPr>
          <w:rFonts w:cstheme="minorHAnsi"/>
          <w:sz w:val="24"/>
          <w:szCs w:val="24"/>
        </w:rPr>
      </w:pPr>
      <w:r w:rsidRPr="008F03E4">
        <w:rPr>
          <w:rFonts w:cstheme="minorHAnsi"/>
          <w:sz w:val="24"/>
          <w:szCs w:val="24"/>
        </w:rPr>
        <w:t>FFB</w:t>
      </w:r>
      <w:r w:rsidR="00D743A7" w:rsidRPr="008F03E4">
        <w:rPr>
          <w:rFonts w:cstheme="minorHAnsi"/>
          <w:sz w:val="24"/>
          <w:szCs w:val="24"/>
        </w:rPr>
        <w:t>;</w:t>
      </w:r>
      <w:r w:rsidRPr="008F03E4">
        <w:rPr>
          <w:rFonts w:cstheme="minorHAnsi"/>
          <w:sz w:val="24"/>
          <w:szCs w:val="24"/>
        </w:rPr>
        <w:t xml:space="preserve"> AAO</w:t>
      </w:r>
      <w:r w:rsidR="00D743A7" w:rsidRPr="008F03E4">
        <w:rPr>
          <w:rFonts w:cstheme="minorHAnsi"/>
          <w:sz w:val="24"/>
          <w:szCs w:val="24"/>
        </w:rPr>
        <w:t>;</w:t>
      </w:r>
      <w:r w:rsidRPr="008F03E4">
        <w:rPr>
          <w:rFonts w:cstheme="minorHAnsi"/>
          <w:sz w:val="24"/>
          <w:szCs w:val="24"/>
        </w:rPr>
        <w:t xml:space="preserve"> AOA </w:t>
      </w:r>
    </w:p>
    <w:p w14:paraId="2F97E05A" w14:textId="68A5F4C2" w:rsidR="00C462E1" w:rsidRPr="008F03E4" w:rsidRDefault="00C462E1" w:rsidP="00B46CAD">
      <w:pPr>
        <w:rPr>
          <w:rFonts w:cstheme="minorHAnsi"/>
          <w:b/>
          <w:bCs/>
          <w:sz w:val="24"/>
          <w:szCs w:val="24"/>
        </w:rPr>
      </w:pPr>
      <w:r w:rsidRPr="008F03E4">
        <w:rPr>
          <w:rFonts w:cstheme="minorHAnsi"/>
          <w:b/>
          <w:bCs/>
          <w:sz w:val="24"/>
          <w:szCs w:val="24"/>
        </w:rPr>
        <w:t xml:space="preserve">Regional policy </w:t>
      </w:r>
      <w:r w:rsidR="00CA57D9" w:rsidRPr="008F03E4">
        <w:rPr>
          <w:rFonts w:cstheme="minorHAnsi"/>
          <w:b/>
          <w:bCs/>
          <w:sz w:val="24"/>
          <w:szCs w:val="24"/>
        </w:rPr>
        <w:t>pillars</w:t>
      </w:r>
      <w:r w:rsidR="00AF6BEB" w:rsidRPr="008F03E4">
        <w:rPr>
          <w:rFonts w:cstheme="minorHAnsi"/>
          <w:b/>
          <w:bCs/>
          <w:sz w:val="24"/>
          <w:szCs w:val="24"/>
        </w:rPr>
        <w:t xml:space="preserve"> (Europe)</w:t>
      </w:r>
    </w:p>
    <w:p w14:paraId="5225329B" w14:textId="3F7C55A3" w:rsidR="00A73CC8" w:rsidRPr="008F03E4" w:rsidRDefault="00A73CC8" w:rsidP="00A73CC8">
      <w:pPr>
        <w:pStyle w:val="ListParagraph"/>
        <w:numPr>
          <w:ilvl w:val="0"/>
          <w:numId w:val="26"/>
        </w:numPr>
        <w:rPr>
          <w:rFonts w:cstheme="minorHAnsi"/>
          <w:sz w:val="24"/>
          <w:szCs w:val="24"/>
        </w:rPr>
      </w:pPr>
      <w:r w:rsidRPr="008F03E4">
        <w:rPr>
          <w:rFonts w:cstheme="minorHAnsi"/>
          <w:b/>
          <w:bCs/>
          <w:sz w:val="24"/>
          <w:szCs w:val="24"/>
        </w:rPr>
        <w:t xml:space="preserve">Aging: </w:t>
      </w:r>
      <w:r w:rsidRPr="008F03E4">
        <w:rPr>
          <w:rFonts w:cstheme="minorHAnsi"/>
          <w:sz w:val="24"/>
          <w:szCs w:val="24"/>
        </w:rPr>
        <w:t>GREEN PAPER ON AGEING</w:t>
      </w:r>
      <w:r w:rsidR="00E455E6" w:rsidRPr="008F03E4">
        <w:rPr>
          <w:rFonts w:cstheme="minorHAnsi"/>
          <w:sz w:val="24"/>
          <w:szCs w:val="24"/>
          <w:vertAlign w:val="superscript"/>
        </w:rPr>
        <w:t>12</w:t>
      </w:r>
      <w:r w:rsidRPr="008F03E4">
        <w:rPr>
          <w:rFonts w:cstheme="minorHAnsi"/>
          <w:sz w:val="24"/>
          <w:szCs w:val="24"/>
        </w:rPr>
        <w:t>:   Fostering solidarity and responsibility between generations.</w:t>
      </w:r>
    </w:p>
    <w:p w14:paraId="4EFE2C05" w14:textId="2CC525AC" w:rsidR="00B355CC" w:rsidRPr="008F03E4" w:rsidRDefault="004C4262" w:rsidP="002C55B1">
      <w:pPr>
        <w:pStyle w:val="ListParagraph"/>
        <w:numPr>
          <w:ilvl w:val="0"/>
          <w:numId w:val="26"/>
        </w:numPr>
        <w:rPr>
          <w:rFonts w:cstheme="minorHAnsi"/>
          <w:sz w:val="24"/>
          <w:szCs w:val="24"/>
        </w:rPr>
      </w:pPr>
      <w:r w:rsidRPr="008F03E4">
        <w:rPr>
          <w:rFonts w:cstheme="minorHAnsi"/>
          <w:sz w:val="24"/>
          <w:szCs w:val="24"/>
        </w:rPr>
        <w:t xml:space="preserve">Policy </w:t>
      </w:r>
      <w:r w:rsidR="00B355CC" w:rsidRPr="008F03E4">
        <w:rPr>
          <w:rFonts w:cstheme="minorHAnsi"/>
          <w:sz w:val="24"/>
          <w:szCs w:val="24"/>
        </w:rPr>
        <w:t>recommendations on Geographic Atrophy launched in the European Parliamen</w:t>
      </w:r>
      <w:r w:rsidR="00723480" w:rsidRPr="008F03E4">
        <w:rPr>
          <w:rFonts w:cstheme="minorHAnsi"/>
          <w:sz w:val="24"/>
          <w:szCs w:val="24"/>
        </w:rPr>
        <w:t>t</w:t>
      </w:r>
      <w:r w:rsidR="006F3DE8" w:rsidRPr="008F03E4">
        <w:rPr>
          <w:rFonts w:cstheme="minorHAnsi"/>
          <w:sz w:val="24"/>
          <w:szCs w:val="24"/>
        </w:rPr>
        <w:t>, 2022</w:t>
      </w:r>
      <w:r w:rsidR="004D0220">
        <w:rPr>
          <w:rFonts w:cstheme="minorHAnsi"/>
          <w:sz w:val="24"/>
          <w:szCs w:val="24"/>
        </w:rPr>
        <w:t>.</w:t>
      </w:r>
      <w:r w:rsidR="004D0220" w:rsidRPr="004D0220">
        <w:rPr>
          <w:rFonts w:cstheme="minorHAnsi"/>
          <w:sz w:val="24"/>
          <w:szCs w:val="24"/>
          <w:vertAlign w:val="superscript"/>
        </w:rPr>
        <w:t>13</w:t>
      </w:r>
    </w:p>
    <w:p w14:paraId="2A65D689" w14:textId="5A6ACFD6" w:rsidR="006F3DE8" w:rsidRPr="00FF6BF0" w:rsidRDefault="006F3DE8" w:rsidP="002C55B1">
      <w:pPr>
        <w:pStyle w:val="ListParagraph"/>
        <w:numPr>
          <w:ilvl w:val="0"/>
          <w:numId w:val="26"/>
        </w:numPr>
        <w:rPr>
          <w:rFonts w:cstheme="minorHAnsi"/>
          <w:sz w:val="24"/>
          <w:szCs w:val="24"/>
        </w:rPr>
      </w:pPr>
      <w:r w:rsidRPr="00FF6BF0">
        <w:rPr>
          <w:rFonts w:cstheme="minorHAnsi"/>
          <w:sz w:val="24"/>
          <w:szCs w:val="24"/>
        </w:rPr>
        <w:lastRenderedPageBreak/>
        <w:t>Acceleration of European Health data Space</w:t>
      </w:r>
      <w:r w:rsidR="009B2522" w:rsidRPr="00FF6BF0">
        <w:rPr>
          <w:rFonts w:cstheme="minorHAnsi"/>
          <w:sz w:val="24"/>
          <w:szCs w:val="24"/>
        </w:rPr>
        <w:t xml:space="preserve"> (EHDS): the central platform </w:t>
      </w:r>
      <w:proofErr w:type="spellStart"/>
      <w:r w:rsidR="009B2522" w:rsidRPr="00FF6BF0">
        <w:rPr>
          <w:rFonts w:cstheme="minorHAnsi"/>
          <w:sz w:val="24"/>
          <w:szCs w:val="24"/>
        </w:rPr>
        <w:t>MyHealth@EU</w:t>
      </w:r>
      <w:proofErr w:type="spellEnd"/>
      <w:r w:rsidR="009B2522" w:rsidRPr="00FF6BF0">
        <w:rPr>
          <w:rFonts w:cstheme="minorHAnsi"/>
          <w:sz w:val="24"/>
          <w:szCs w:val="24"/>
        </w:rPr>
        <w:t xml:space="preserve"> allowing the primary use of health data and the central platform </w:t>
      </w:r>
      <w:proofErr w:type="spellStart"/>
      <w:r w:rsidR="009B2522" w:rsidRPr="00FF6BF0">
        <w:rPr>
          <w:rFonts w:cstheme="minorHAnsi"/>
          <w:sz w:val="24"/>
          <w:szCs w:val="24"/>
        </w:rPr>
        <w:t>HealthData@EU</w:t>
      </w:r>
      <w:proofErr w:type="spellEnd"/>
      <w:r w:rsidR="009B2522" w:rsidRPr="00FF6BF0">
        <w:rPr>
          <w:rFonts w:cstheme="minorHAnsi"/>
          <w:sz w:val="24"/>
          <w:szCs w:val="24"/>
        </w:rPr>
        <w:t xml:space="preserve"> allowing the secondary use of data.</w:t>
      </w:r>
    </w:p>
    <w:p w14:paraId="30FAB813" w14:textId="4BF3EC2A" w:rsidR="009B2522" w:rsidRPr="00FF6BF0" w:rsidRDefault="006F3DE8" w:rsidP="002C55B1">
      <w:pPr>
        <w:pStyle w:val="ListParagraph"/>
        <w:numPr>
          <w:ilvl w:val="0"/>
          <w:numId w:val="26"/>
        </w:numPr>
        <w:rPr>
          <w:rFonts w:cstheme="minorHAnsi"/>
          <w:sz w:val="24"/>
          <w:szCs w:val="24"/>
        </w:rPr>
      </w:pPr>
      <w:r w:rsidRPr="00FF6BF0">
        <w:rPr>
          <w:rFonts w:cstheme="minorHAnsi"/>
          <w:sz w:val="24"/>
          <w:szCs w:val="24"/>
        </w:rPr>
        <w:t>Targeted and implementable actions for mental health in Europe</w:t>
      </w:r>
      <w:r w:rsidR="002C55B1" w:rsidRPr="00FF6BF0">
        <w:rPr>
          <w:rFonts w:cstheme="minorHAnsi"/>
          <w:sz w:val="24"/>
          <w:szCs w:val="24"/>
        </w:rPr>
        <w:t>.</w:t>
      </w:r>
    </w:p>
    <w:p w14:paraId="72300B7A" w14:textId="19C0C5B4" w:rsidR="00D27809" w:rsidRPr="00FF6BF0" w:rsidRDefault="00D27809" w:rsidP="002C55B1">
      <w:pPr>
        <w:pStyle w:val="ListParagraph"/>
        <w:numPr>
          <w:ilvl w:val="0"/>
          <w:numId w:val="26"/>
        </w:numPr>
        <w:rPr>
          <w:rFonts w:cstheme="minorHAnsi"/>
          <w:sz w:val="24"/>
          <w:szCs w:val="24"/>
        </w:rPr>
      </w:pPr>
      <w:r w:rsidRPr="00FF6BF0">
        <w:rPr>
          <w:rFonts w:cstheme="minorHAnsi"/>
          <w:sz w:val="24"/>
          <w:szCs w:val="24"/>
        </w:rPr>
        <w:t>Retina International Global Initiative</w:t>
      </w:r>
    </w:p>
    <w:p w14:paraId="62249139" w14:textId="5FD021DB" w:rsidR="00D27809" w:rsidRPr="00FF6BF0" w:rsidRDefault="00D27809" w:rsidP="002C55B1">
      <w:pPr>
        <w:pStyle w:val="ListParagraph"/>
        <w:numPr>
          <w:ilvl w:val="0"/>
          <w:numId w:val="26"/>
        </w:numPr>
        <w:rPr>
          <w:rFonts w:cstheme="minorHAnsi"/>
          <w:sz w:val="24"/>
          <w:szCs w:val="24"/>
        </w:rPr>
      </w:pPr>
      <w:r w:rsidRPr="00FF6BF0">
        <w:rPr>
          <w:rFonts w:cstheme="minorHAnsi"/>
          <w:sz w:val="24"/>
          <w:szCs w:val="24"/>
        </w:rPr>
        <w:t xml:space="preserve">Retina </w:t>
      </w:r>
      <w:r w:rsidR="004B3BFD" w:rsidRPr="00FF6BF0">
        <w:rPr>
          <w:rFonts w:cstheme="minorHAnsi"/>
          <w:sz w:val="24"/>
          <w:szCs w:val="24"/>
        </w:rPr>
        <w:t>action</w:t>
      </w:r>
    </w:p>
    <w:p w14:paraId="613C4D7E" w14:textId="30C86D15" w:rsidR="00D27809" w:rsidRPr="004B3BFD" w:rsidRDefault="004B3BFD" w:rsidP="00A510A0">
      <w:pPr>
        <w:pStyle w:val="ListParagraph"/>
        <w:numPr>
          <w:ilvl w:val="0"/>
          <w:numId w:val="26"/>
        </w:numPr>
        <w:spacing w:line="360" w:lineRule="auto"/>
        <w:rPr>
          <w:rFonts w:cstheme="minorHAnsi"/>
          <w:bCs/>
          <w:sz w:val="24"/>
          <w:szCs w:val="24"/>
          <w:shd w:val="clear" w:color="auto" w:fill="FFFFFF"/>
        </w:rPr>
      </w:pPr>
      <w:r w:rsidRPr="004B3BFD">
        <w:rPr>
          <w:rFonts w:cstheme="minorHAnsi"/>
          <w:bCs/>
          <w:sz w:val="24"/>
          <w:szCs w:val="24"/>
        </w:rPr>
        <w:t>Retina Action</w:t>
      </w:r>
      <w:r w:rsidR="00D27809" w:rsidRPr="004B3BFD">
        <w:rPr>
          <w:rFonts w:cstheme="minorHAnsi"/>
          <w:bCs/>
          <w:sz w:val="24"/>
          <w:szCs w:val="24"/>
        </w:rPr>
        <w:t xml:space="preserve"> project aims to develop the tools to allow the Vision and Aging community to take action now to alleviate the burden of vision impairment today and in the future!</w:t>
      </w:r>
    </w:p>
    <w:p w14:paraId="56C0EE77" w14:textId="77777777" w:rsidR="00085660" w:rsidRPr="008F03E4" w:rsidRDefault="00085660" w:rsidP="00CA57D9">
      <w:pPr>
        <w:pStyle w:val="Heading1"/>
        <w:rPr>
          <w:rFonts w:asciiTheme="minorHAnsi" w:hAnsiTheme="minorHAnsi" w:cstheme="minorHAnsi"/>
          <w:szCs w:val="24"/>
        </w:rPr>
      </w:pPr>
      <w:bookmarkStart w:id="5" w:name="_Toc135991083"/>
      <w:r w:rsidRPr="008F03E4">
        <w:rPr>
          <w:rFonts w:asciiTheme="minorHAnsi" w:hAnsiTheme="minorHAnsi" w:cstheme="minorHAnsi"/>
          <w:szCs w:val="24"/>
        </w:rPr>
        <w:t>Conclusions</w:t>
      </w:r>
      <w:bookmarkEnd w:id="5"/>
    </w:p>
    <w:p w14:paraId="7A90FA8F" w14:textId="34E676B5" w:rsidR="001D5684" w:rsidRPr="008F03E4" w:rsidRDefault="00C943C6" w:rsidP="001D5684">
      <w:pPr>
        <w:pStyle w:val="ListParagraph"/>
        <w:numPr>
          <w:ilvl w:val="0"/>
          <w:numId w:val="28"/>
        </w:numPr>
        <w:rPr>
          <w:rFonts w:cstheme="minorHAnsi"/>
          <w:sz w:val="24"/>
          <w:szCs w:val="24"/>
        </w:rPr>
      </w:pPr>
      <w:r w:rsidRPr="008F03E4">
        <w:rPr>
          <w:rFonts w:cstheme="minorHAnsi"/>
          <w:sz w:val="24"/>
          <w:szCs w:val="24"/>
        </w:rPr>
        <w:t>Vision</w:t>
      </w:r>
      <w:r w:rsidR="001D5684" w:rsidRPr="008F03E4">
        <w:rPr>
          <w:rFonts w:cstheme="minorHAnsi"/>
          <w:sz w:val="24"/>
          <w:szCs w:val="24"/>
        </w:rPr>
        <w:t xml:space="preserve"> loss </w:t>
      </w:r>
      <w:r w:rsidR="00130474" w:rsidRPr="008F03E4">
        <w:rPr>
          <w:rFonts w:cstheme="minorHAnsi"/>
          <w:sz w:val="24"/>
          <w:szCs w:val="24"/>
        </w:rPr>
        <w:t>has implications</w:t>
      </w:r>
      <w:r w:rsidR="001D5684" w:rsidRPr="008F03E4">
        <w:rPr>
          <w:rFonts w:cstheme="minorHAnsi"/>
          <w:sz w:val="24"/>
          <w:szCs w:val="24"/>
        </w:rPr>
        <w:t xml:space="preserve"> for physical, cognitive, and mental </w:t>
      </w:r>
      <w:r w:rsidR="00130474" w:rsidRPr="008F03E4">
        <w:rPr>
          <w:rFonts w:cstheme="minorHAnsi"/>
          <w:sz w:val="24"/>
          <w:szCs w:val="24"/>
        </w:rPr>
        <w:t>health, and</w:t>
      </w:r>
      <w:r w:rsidR="001D5684" w:rsidRPr="008F03E4">
        <w:rPr>
          <w:rFonts w:cstheme="minorHAnsi"/>
          <w:sz w:val="24"/>
          <w:szCs w:val="24"/>
        </w:rPr>
        <w:t xml:space="preserve"> can exacerbate inequities in employment, healthcare access, and income</w:t>
      </w:r>
      <w:r w:rsidR="00EE108C" w:rsidRPr="008F03E4">
        <w:rPr>
          <w:rFonts w:cstheme="minorHAnsi"/>
          <w:sz w:val="24"/>
          <w:szCs w:val="24"/>
        </w:rPr>
        <w:t xml:space="preserve">. </w:t>
      </w:r>
      <w:r w:rsidR="001D5684" w:rsidRPr="008F03E4">
        <w:rPr>
          <w:rFonts w:cstheme="minorHAnsi"/>
          <w:sz w:val="24"/>
          <w:szCs w:val="24"/>
        </w:rPr>
        <w:t xml:space="preserve">As a result, research cannot </w:t>
      </w:r>
      <w:r w:rsidRPr="008F03E4">
        <w:rPr>
          <w:rFonts w:cstheme="minorHAnsi"/>
          <w:sz w:val="24"/>
          <w:szCs w:val="24"/>
        </w:rPr>
        <w:t>be limited</w:t>
      </w:r>
      <w:r w:rsidR="001D5684" w:rsidRPr="008F03E4">
        <w:rPr>
          <w:rFonts w:cstheme="minorHAnsi"/>
          <w:sz w:val="24"/>
          <w:szCs w:val="24"/>
        </w:rPr>
        <w:t xml:space="preserve"> to prevention, treatments, and cures, </w:t>
      </w:r>
      <w:r w:rsidRPr="008F03E4">
        <w:rPr>
          <w:rFonts w:cstheme="minorHAnsi"/>
          <w:sz w:val="24"/>
          <w:szCs w:val="24"/>
        </w:rPr>
        <w:t>because there</w:t>
      </w:r>
      <w:r w:rsidR="001D5684" w:rsidRPr="008F03E4">
        <w:rPr>
          <w:rFonts w:cstheme="minorHAnsi"/>
          <w:sz w:val="24"/>
          <w:szCs w:val="24"/>
        </w:rPr>
        <w:t xml:space="preserve"> is an urgent need to identify strategies that will </w:t>
      </w:r>
      <w:r w:rsidR="00EE108C" w:rsidRPr="008F03E4">
        <w:rPr>
          <w:rFonts w:cstheme="minorHAnsi"/>
          <w:sz w:val="24"/>
          <w:szCs w:val="24"/>
        </w:rPr>
        <w:t xml:space="preserve"> </w:t>
      </w:r>
      <w:r w:rsidR="001D5684" w:rsidRPr="008F03E4">
        <w:rPr>
          <w:rFonts w:cstheme="minorHAnsi"/>
          <w:sz w:val="24"/>
          <w:szCs w:val="24"/>
        </w:rPr>
        <w:t xml:space="preserve">equitably </w:t>
      </w:r>
      <w:r w:rsidR="00130474" w:rsidRPr="008F03E4">
        <w:rPr>
          <w:rFonts w:cstheme="minorHAnsi"/>
          <w:sz w:val="24"/>
          <w:szCs w:val="24"/>
        </w:rPr>
        <w:t>maximize</w:t>
      </w:r>
      <w:r w:rsidR="001D5684" w:rsidRPr="008F03E4">
        <w:rPr>
          <w:rFonts w:cstheme="minorHAnsi"/>
          <w:sz w:val="24"/>
          <w:szCs w:val="24"/>
        </w:rPr>
        <w:t xml:space="preserve"> the health and opportunities of </w:t>
      </w:r>
      <w:r w:rsidR="00EE108C" w:rsidRPr="008F03E4">
        <w:rPr>
          <w:rFonts w:cstheme="minorHAnsi"/>
          <w:sz w:val="24"/>
          <w:szCs w:val="24"/>
        </w:rPr>
        <w:t xml:space="preserve"> </w:t>
      </w:r>
      <w:r w:rsidR="001D5684" w:rsidRPr="008F03E4">
        <w:rPr>
          <w:rFonts w:cstheme="minorHAnsi"/>
          <w:sz w:val="24"/>
          <w:szCs w:val="24"/>
        </w:rPr>
        <w:t xml:space="preserve">people with vision impairment as they age. </w:t>
      </w:r>
    </w:p>
    <w:p w14:paraId="47C726B5" w14:textId="6091CF8F" w:rsidR="00C71D81" w:rsidRPr="008F03E4" w:rsidRDefault="00723480" w:rsidP="00EE108C">
      <w:pPr>
        <w:pStyle w:val="ListParagraph"/>
        <w:numPr>
          <w:ilvl w:val="0"/>
          <w:numId w:val="28"/>
        </w:numPr>
        <w:rPr>
          <w:rFonts w:cstheme="minorHAnsi"/>
          <w:sz w:val="24"/>
          <w:szCs w:val="24"/>
        </w:rPr>
      </w:pPr>
      <w:r w:rsidRPr="008F03E4">
        <w:rPr>
          <w:rFonts w:cstheme="minorHAnsi"/>
          <w:sz w:val="24"/>
          <w:szCs w:val="24"/>
        </w:rPr>
        <w:t xml:space="preserve">The </w:t>
      </w:r>
      <w:r w:rsidR="00190CF7" w:rsidRPr="008F03E4">
        <w:rPr>
          <w:rFonts w:cstheme="minorHAnsi"/>
          <w:sz w:val="24"/>
          <w:szCs w:val="24"/>
        </w:rPr>
        <w:t xml:space="preserve">landmark </w:t>
      </w:r>
      <w:r w:rsidRPr="008F03E4">
        <w:rPr>
          <w:rFonts w:cstheme="minorHAnsi"/>
          <w:sz w:val="24"/>
          <w:szCs w:val="24"/>
        </w:rPr>
        <w:t xml:space="preserve">UN Resolution for Eye Health </w:t>
      </w:r>
      <w:r w:rsidR="00190CF7" w:rsidRPr="008F03E4">
        <w:rPr>
          <w:rFonts w:cstheme="minorHAnsi"/>
          <w:sz w:val="24"/>
          <w:szCs w:val="24"/>
        </w:rPr>
        <w:t xml:space="preserve">is </w:t>
      </w:r>
      <w:r w:rsidR="00C71D81" w:rsidRPr="008F03E4">
        <w:rPr>
          <w:rFonts w:cstheme="minorHAnsi"/>
          <w:sz w:val="24"/>
          <w:szCs w:val="24"/>
        </w:rPr>
        <w:t>placing the issue of eye health at the heart of the 2030 Agenda for Sustainable Development.</w:t>
      </w:r>
    </w:p>
    <w:p w14:paraId="78E44D1E" w14:textId="14A3E50D" w:rsidR="00190CF7" w:rsidRPr="008F03E4" w:rsidRDefault="00E3667B" w:rsidP="00EE108C">
      <w:pPr>
        <w:pStyle w:val="ListParagraph"/>
        <w:numPr>
          <w:ilvl w:val="0"/>
          <w:numId w:val="28"/>
        </w:numPr>
        <w:rPr>
          <w:rFonts w:cstheme="minorHAnsi"/>
          <w:sz w:val="24"/>
          <w:szCs w:val="24"/>
        </w:rPr>
      </w:pPr>
      <w:r w:rsidRPr="008F03E4">
        <w:rPr>
          <w:rFonts w:cstheme="minorHAnsi"/>
          <w:sz w:val="24"/>
          <w:szCs w:val="24"/>
        </w:rPr>
        <w:t xml:space="preserve">The UN Resolution on Active and Healthy Aging is </w:t>
      </w:r>
      <w:r w:rsidR="007764F1" w:rsidRPr="008F03E4">
        <w:rPr>
          <w:rFonts w:cstheme="minorHAnsi"/>
          <w:sz w:val="24"/>
          <w:szCs w:val="24"/>
        </w:rPr>
        <w:t>stressing the need to ensure that older persons are taken into account in the implementation of the 2030 Agenda for Sustainable Development in order to ensure that no one is left behind,</w:t>
      </w:r>
    </w:p>
    <w:p w14:paraId="6A5260F0" w14:textId="65182BE1" w:rsidR="007764F1" w:rsidRPr="008F03E4" w:rsidRDefault="00C52106" w:rsidP="00EE108C">
      <w:pPr>
        <w:pStyle w:val="ListParagraph"/>
        <w:numPr>
          <w:ilvl w:val="0"/>
          <w:numId w:val="28"/>
        </w:numPr>
        <w:rPr>
          <w:rFonts w:cstheme="minorHAnsi"/>
          <w:sz w:val="24"/>
          <w:szCs w:val="24"/>
        </w:rPr>
      </w:pPr>
      <w:r w:rsidRPr="008F03E4">
        <w:rPr>
          <w:rFonts w:cstheme="minorHAnsi"/>
          <w:sz w:val="24"/>
          <w:szCs w:val="24"/>
        </w:rPr>
        <w:t>Although the UN Resolutions reflect the degree of intergovernmental agreement on Eye Health and Aging,</w:t>
      </w:r>
      <w:r w:rsidR="00591B0A" w:rsidRPr="008F03E4">
        <w:rPr>
          <w:rFonts w:cstheme="minorHAnsi"/>
          <w:sz w:val="24"/>
          <w:szCs w:val="24"/>
        </w:rPr>
        <w:t xml:space="preserve"> governments are not legally compelled to act on the UNGA decisions.  The UN Resolutions recall important conventions and treaties that are binding and so act as reminders to Member States of their </w:t>
      </w:r>
      <w:r w:rsidR="007D58E0" w:rsidRPr="008F03E4">
        <w:rPr>
          <w:rFonts w:cstheme="minorHAnsi"/>
          <w:sz w:val="24"/>
          <w:szCs w:val="24"/>
        </w:rPr>
        <w:t>obligations.</w:t>
      </w:r>
      <w:r w:rsidRPr="008F03E4">
        <w:rPr>
          <w:rFonts w:cstheme="minorHAnsi"/>
          <w:sz w:val="24"/>
          <w:szCs w:val="24"/>
        </w:rPr>
        <w:t xml:space="preserve"> </w:t>
      </w:r>
    </w:p>
    <w:p w14:paraId="0C8A102A" w14:textId="6B5834FF" w:rsidR="00EC56B5" w:rsidRPr="008F03E4" w:rsidRDefault="00EC56B5" w:rsidP="00EE108C">
      <w:pPr>
        <w:pStyle w:val="ListParagraph"/>
        <w:numPr>
          <w:ilvl w:val="0"/>
          <w:numId w:val="28"/>
        </w:numPr>
        <w:rPr>
          <w:rFonts w:cstheme="minorHAnsi"/>
          <w:sz w:val="24"/>
          <w:szCs w:val="24"/>
        </w:rPr>
      </w:pPr>
      <w:r w:rsidRPr="008F03E4">
        <w:rPr>
          <w:rFonts w:cstheme="minorHAnsi"/>
          <w:sz w:val="24"/>
          <w:szCs w:val="24"/>
        </w:rPr>
        <w:t xml:space="preserve"> </w:t>
      </w:r>
      <w:r w:rsidR="007529F1" w:rsidRPr="008F03E4">
        <w:rPr>
          <w:rFonts w:cstheme="minorHAnsi"/>
          <w:sz w:val="24"/>
          <w:szCs w:val="24"/>
        </w:rPr>
        <w:t>Global</w:t>
      </w:r>
      <w:r w:rsidRPr="008F03E4">
        <w:rPr>
          <w:rFonts w:cstheme="minorHAnsi"/>
          <w:sz w:val="24"/>
          <w:szCs w:val="24"/>
        </w:rPr>
        <w:t xml:space="preserve"> Online knowledge exchange Platform has been established to connect and convene the stakeholders who promote the four action areas of the Healthy Aging Decade at country level.  Engagement with older people themselves will be critical to each of the action areas, as they are agents of change as well as service beneficiaries. Their voices must be heard. </w:t>
      </w:r>
    </w:p>
    <w:p w14:paraId="3EE8A26B" w14:textId="2FFC734D" w:rsidR="0006180E" w:rsidRPr="008F03E4" w:rsidRDefault="0006180E" w:rsidP="00EE108C">
      <w:pPr>
        <w:pStyle w:val="ListParagraph"/>
        <w:numPr>
          <w:ilvl w:val="0"/>
          <w:numId w:val="28"/>
        </w:numPr>
        <w:rPr>
          <w:rFonts w:cstheme="minorHAnsi"/>
          <w:sz w:val="24"/>
          <w:szCs w:val="24"/>
        </w:rPr>
      </w:pPr>
      <w:r w:rsidRPr="008F03E4">
        <w:rPr>
          <w:rFonts w:cstheme="minorHAnsi"/>
          <w:sz w:val="24"/>
          <w:szCs w:val="24"/>
        </w:rPr>
        <w:t>The WHO is setting global targets to improve global vision health by 2030. The targets are in 2 areas: cataract and refractive error.</w:t>
      </w:r>
    </w:p>
    <w:p w14:paraId="4905E76F" w14:textId="4E5B5E23" w:rsidR="0006180E" w:rsidRPr="008F03E4" w:rsidRDefault="0006180E" w:rsidP="00EE108C">
      <w:pPr>
        <w:pStyle w:val="ListParagraph"/>
        <w:numPr>
          <w:ilvl w:val="0"/>
          <w:numId w:val="28"/>
        </w:numPr>
        <w:rPr>
          <w:rFonts w:cstheme="minorHAnsi"/>
          <w:sz w:val="24"/>
          <w:szCs w:val="24"/>
        </w:rPr>
      </w:pPr>
      <w:r w:rsidRPr="008F03E4">
        <w:rPr>
          <w:rFonts w:cstheme="minorHAnsi"/>
          <w:sz w:val="24"/>
          <w:szCs w:val="24"/>
        </w:rPr>
        <w:t xml:space="preserve"> While the WHO can make recommendations and suggest courses of action, particularly in unprecedented times of global health risk, it depends on each government to determine their response and act upon it.</w:t>
      </w:r>
    </w:p>
    <w:p w14:paraId="76782263" w14:textId="13DAEDE4" w:rsidR="00515F6A" w:rsidRPr="008F03E4" w:rsidRDefault="00515F6A" w:rsidP="00515F6A">
      <w:pPr>
        <w:pStyle w:val="ListParagraph"/>
        <w:numPr>
          <w:ilvl w:val="0"/>
          <w:numId w:val="28"/>
        </w:numPr>
        <w:rPr>
          <w:rFonts w:cstheme="minorHAnsi"/>
          <w:sz w:val="24"/>
          <w:szCs w:val="24"/>
        </w:rPr>
      </w:pPr>
      <w:r w:rsidRPr="008F03E4">
        <w:rPr>
          <w:rFonts w:cstheme="minorHAnsi"/>
          <w:sz w:val="24"/>
          <w:szCs w:val="24"/>
        </w:rPr>
        <w:t xml:space="preserve">chronic eye diseases such as glaucoma, age-related macular degeneration, </w:t>
      </w:r>
      <w:r w:rsidR="00FF6BF0" w:rsidRPr="008F03E4">
        <w:rPr>
          <w:rFonts w:cstheme="minorHAnsi"/>
          <w:sz w:val="24"/>
          <w:szCs w:val="24"/>
        </w:rPr>
        <w:t>and diabetic</w:t>
      </w:r>
      <w:r w:rsidRPr="008F03E4">
        <w:rPr>
          <w:rFonts w:cstheme="minorHAnsi"/>
          <w:sz w:val="24"/>
          <w:szCs w:val="24"/>
        </w:rPr>
        <w:t xml:space="preserve"> retinopathy now account for a greater proportion of blindness and vision impairment globally.</w:t>
      </w:r>
    </w:p>
    <w:p w14:paraId="7762BC72" w14:textId="78DBF60C" w:rsidR="00515F6A" w:rsidRPr="008F03E4" w:rsidRDefault="00515F6A" w:rsidP="00EB34A2">
      <w:pPr>
        <w:pStyle w:val="ListParagraph"/>
        <w:numPr>
          <w:ilvl w:val="0"/>
          <w:numId w:val="28"/>
        </w:numPr>
        <w:rPr>
          <w:rFonts w:cstheme="minorHAnsi"/>
          <w:sz w:val="24"/>
          <w:szCs w:val="24"/>
        </w:rPr>
      </w:pPr>
      <w:r w:rsidRPr="008F03E4">
        <w:rPr>
          <w:rFonts w:cstheme="minorHAnsi"/>
          <w:sz w:val="24"/>
          <w:szCs w:val="24"/>
        </w:rPr>
        <w:t>The Lancet Global Health Commission on Global Eye</w:t>
      </w:r>
      <w:r w:rsidR="00EB34A2" w:rsidRPr="008F03E4">
        <w:rPr>
          <w:rFonts w:cstheme="minorHAnsi"/>
          <w:sz w:val="24"/>
          <w:szCs w:val="24"/>
        </w:rPr>
        <w:t xml:space="preserve"> </w:t>
      </w:r>
      <w:r w:rsidRPr="008F03E4">
        <w:rPr>
          <w:rFonts w:cstheme="minorHAnsi"/>
          <w:sz w:val="24"/>
          <w:szCs w:val="24"/>
        </w:rPr>
        <w:t>Health highlights how this epidemiological transition necessitates a refocused public health and clinical response.</w:t>
      </w:r>
    </w:p>
    <w:p w14:paraId="1469939D" w14:textId="479BC5D4" w:rsidR="00515F6A" w:rsidRPr="008F03E4" w:rsidRDefault="00515F6A" w:rsidP="00515F6A">
      <w:pPr>
        <w:pStyle w:val="ListParagraph"/>
        <w:numPr>
          <w:ilvl w:val="0"/>
          <w:numId w:val="28"/>
        </w:numPr>
        <w:rPr>
          <w:rFonts w:cstheme="minorHAnsi"/>
          <w:sz w:val="24"/>
          <w:szCs w:val="24"/>
        </w:rPr>
      </w:pPr>
      <w:r w:rsidRPr="008F03E4">
        <w:rPr>
          <w:rFonts w:cstheme="minorHAnsi"/>
          <w:sz w:val="24"/>
          <w:szCs w:val="24"/>
        </w:rPr>
        <w:lastRenderedPageBreak/>
        <w:t xml:space="preserve">Eye care needs to be included as a crucial component of health care for older adults. Vision and eye health are often not well integrated within primary health and prevention strategies in efforts to improve health-care outcomes, quality, and safety or when developing health interventions and </w:t>
      </w:r>
      <w:r w:rsidR="008004E7" w:rsidRPr="008F03E4">
        <w:rPr>
          <w:rFonts w:cstheme="minorHAnsi"/>
          <w:sz w:val="24"/>
          <w:szCs w:val="24"/>
        </w:rPr>
        <w:t>behavioral</w:t>
      </w:r>
      <w:r w:rsidRPr="008F03E4">
        <w:rPr>
          <w:rFonts w:cstheme="minorHAnsi"/>
          <w:sz w:val="24"/>
          <w:szCs w:val="24"/>
        </w:rPr>
        <w:t xml:space="preserve"> change </w:t>
      </w:r>
      <w:r w:rsidR="008004E7" w:rsidRPr="008F03E4">
        <w:rPr>
          <w:rFonts w:cstheme="minorHAnsi"/>
          <w:sz w:val="24"/>
          <w:szCs w:val="24"/>
        </w:rPr>
        <w:t>programs</w:t>
      </w:r>
      <w:r w:rsidRPr="008F03E4">
        <w:rPr>
          <w:rFonts w:cstheme="minorHAnsi"/>
          <w:sz w:val="24"/>
          <w:szCs w:val="24"/>
        </w:rPr>
        <w:t>.</w:t>
      </w:r>
    </w:p>
    <w:p w14:paraId="4FEC6E74" w14:textId="12EC8113" w:rsidR="00515F6A" w:rsidRPr="008F03E4" w:rsidRDefault="00C6476F" w:rsidP="00515F6A">
      <w:pPr>
        <w:pStyle w:val="ListParagraph"/>
        <w:numPr>
          <w:ilvl w:val="0"/>
          <w:numId w:val="28"/>
        </w:numPr>
        <w:rPr>
          <w:rFonts w:cstheme="minorHAnsi"/>
          <w:sz w:val="24"/>
          <w:szCs w:val="24"/>
        </w:rPr>
      </w:pPr>
      <w:r w:rsidRPr="008F03E4">
        <w:rPr>
          <w:rFonts w:cstheme="minorHAnsi"/>
          <w:sz w:val="24"/>
          <w:szCs w:val="24"/>
        </w:rPr>
        <w:t xml:space="preserve"> Cross-disciplinary collaboration between </w:t>
      </w:r>
      <w:r w:rsidR="00DB6DD9" w:rsidRPr="008F03E4">
        <w:rPr>
          <w:rFonts w:cstheme="minorHAnsi"/>
          <w:sz w:val="24"/>
          <w:szCs w:val="24"/>
        </w:rPr>
        <w:t>gerontology and eye health experts is needed to identify and address health inequities that arise as people age with vision impairment.</w:t>
      </w:r>
    </w:p>
    <w:p w14:paraId="2E1C3AE7" w14:textId="54DB91FF" w:rsidR="00B62CFB" w:rsidRPr="008F03E4" w:rsidRDefault="00A53D60" w:rsidP="00DB6DD9">
      <w:pPr>
        <w:pStyle w:val="ListParagraph"/>
        <w:numPr>
          <w:ilvl w:val="0"/>
          <w:numId w:val="28"/>
        </w:numPr>
        <w:rPr>
          <w:rFonts w:cstheme="minorHAnsi"/>
          <w:sz w:val="24"/>
          <w:szCs w:val="24"/>
        </w:rPr>
      </w:pPr>
      <w:r w:rsidRPr="008F03E4">
        <w:rPr>
          <w:rFonts w:cstheme="minorHAnsi"/>
          <w:sz w:val="24"/>
          <w:szCs w:val="24"/>
        </w:rPr>
        <w:t>There are no specific AMD related global policy documents and recommendations</w:t>
      </w:r>
      <w:r w:rsidR="00EE108C" w:rsidRPr="008F03E4">
        <w:rPr>
          <w:rFonts w:cstheme="minorHAnsi"/>
          <w:sz w:val="24"/>
          <w:szCs w:val="24"/>
        </w:rPr>
        <w:t xml:space="preserve">. </w:t>
      </w:r>
      <w:r w:rsidRPr="008F03E4">
        <w:rPr>
          <w:rFonts w:cstheme="minorHAnsi"/>
          <w:sz w:val="24"/>
          <w:szCs w:val="24"/>
        </w:rPr>
        <w:t xml:space="preserve">Regional policies could provide </w:t>
      </w:r>
      <w:r w:rsidR="00481D53" w:rsidRPr="008F03E4">
        <w:rPr>
          <w:rFonts w:cstheme="minorHAnsi"/>
          <w:sz w:val="24"/>
          <w:szCs w:val="24"/>
        </w:rPr>
        <w:t xml:space="preserve">additional </w:t>
      </w:r>
      <w:r w:rsidRPr="008F03E4">
        <w:rPr>
          <w:rFonts w:cstheme="minorHAnsi"/>
          <w:sz w:val="24"/>
          <w:szCs w:val="24"/>
        </w:rPr>
        <w:t xml:space="preserve">ground for the development of </w:t>
      </w:r>
      <w:r w:rsidR="00481D53" w:rsidRPr="008F03E4">
        <w:rPr>
          <w:rFonts w:cstheme="minorHAnsi"/>
          <w:sz w:val="24"/>
          <w:szCs w:val="24"/>
        </w:rPr>
        <w:t xml:space="preserve">specific </w:t>
      </w:r>
      <w:r w:rsidR="00CA57D9" w:rsidRPr="008F03E4">
        <w:rPr>
          <w:rFonts w:cstheme="minorHAnsi"/>
          <w:sz w:val="24"/>
          <w:szCs w:val="24"/>
        </w:rPr>
        <w:t>regional</w:t>
      </w:r>
      <w:r w:rsidR="00481D53" w:rsidRPr="008F03E4">
        <w:rPr>
          <w:rFonts w:cstheme="minorHAnsi"/>
          <w:sz w:val="24"/>
          <w:szCs w:val="24"/>
        </w:rPr>
        <w:t xml:space="preserve"> legislation and </w:t>
      </w:r>
      <w:r w:rsidR="00732558" w:rsidRPr="008F03E4">
        <w:rPr>
          <w:rFonts w:cstheme="minorHAnsi"/>
          <w:sz w:val="24"/>
          <w:szCs w:val="24"/>
        </w:rPr>
        <w:t>national plans</w:t>
      </w:r>
      <w:r w:rsidRPr="008F03E4">
        <w:rPr>
          <w:rFonts w:cstheme="minorHAnsi"/>
          <w:sz w:val="24"/>
          <w:szCs w:val="24"/>
        </w:rPr>
        <w:t xml:space="preserve"> of actions.</w:t>
      </w:r>
      <w:r w:rsidR="00481D53" w:rsidRPr="008F03E4">
        <w:rPr>
          <w:rFonts w:cstheme="minorHAnsi"/>
          <w:sz w:val="24"/>
          <w:szCs w:val="24"/>
        </w:rPr>
        <w:t xml:space="preserve"> In the case of Europe, there are some aging specific, AMD-related and mental </w:t>
      </w:r>
      <w:r w:rsidR="00CA57D9" w:rsidRPr="008F03E4">
        <w:rPr>
          <w:rFonts w:cstheme="minorHAnsi"/>
          <w:sz w:val="24"/>
          <w:szCs w:val="24"/>
        </w:rPr>
        <w:t>health</w:t>
      </w:r>
      <w:r w:rsidR="00481D53" w:rsidRPr="008F03E4">
        <w:rPr>
          <w:rFonts w:cstheme="minorHAnsi"/>
          <w:sz w:val="24"/>
          <w:szCs w:val="24"/>
        </w:rPr>
        <w:t xml:space="preserve"> policies developments</w:t>
      </w:r>
      <w:r w:rsidR="00B62CFB" w:rsidRPr="008F03E4">
        <w:rPr>
          <w:rFonts w:cstheme="minorHAnsi"/>
          <w:sz w:val="24"/>
          <w:szCs w:val="24"/>
        </w:rPr>
        <w:t xml:space="preserve"> (GREEN PAPER ON AGEING: Fostering solidarity and responsibility between generations;</w:t>
      </w:r>
      <w:r w:rsidR="00B62CFB" w:rsidRPr="008F03E4">
        <w:rPr>
          <w:rFonts w:cstheme="minorHAnsi"/>
          <w:sz w:val="24"/>
          <w:szCs w:val="24"/>
          <w:u w:val="single"/>
        </w:rPr>
        <w:t xml:space="preserve"> </w:t>
      </w:r>
      <w:r w:rsidR="00F96BDE" w:rsidRPr="004B3BFD">
        <w:rPr>
          <w:rFonts w:cstheme="minorHAnsi"/>
          <w:sz w:val="24"/>
          <w:szCs w:val="24"/>
        </w:rPr>
        <w:t xml:space="preserve">Policy </w:t>
      </w:r>
      <w:r w:rsidR="00B62CFB" w:rsidRPr="004B3BFD">
        <w:rPr>
          <w:rFonts w:cstheme="minorHAnsi"/>
          <w:sz w:val="24"/>
          <w:szCs w:val="24"/>
        </w:rPr>
        <w:t>recommendations on Geographic Atrophy launched in the European Parliament, 2022</w:t>
      </w:r>
      <w:r w:rsidR="0002285B" w:rsidRPr="004B3BFD">
        <w:rPr>
          <w:rFonts w:cstheme="minorHAnsi"/>
          <w:sz w:val="24"/>
          <w:szCs w:val="24"/>
        </w:rPr>
        <w:t>; Development of targeted and implementable mental health actions).</w:t>
      </w:r>
    </w:p>
    <w:p w14:paraId="1D0ABA87" w14:textId="375021F1" w:rsidR="00A53D60" w:rsidRPr="008F03E4" w:rsidRDefault="002618C4" w:rsidP="00EE108C">
      <w:pPr>
        <w:pStyle w:val="ListParagraph"/>
        <w:numPr>
          <w:ilvl w:val="0"/>
          <w:numId w:val="28"/>
        </w:numPr>
        <w:rPr>
          <w:rFonts w:cstheme="minorHAnsi"/>
          <w:sz w:val="24"/>
          <w:szCs w:val="24"/>
        </w:rPr>
      </w:pPr>
      <w:r w:rsidRPr="008F03E4">
        <w:rPr>
          <w:rFonts w:cstheme="minorHAnsi"/>
          <w:sz w:val="24"/>
          <w:szCs w:val="24"/>
        </w:rPr>
        <w:t>No comprehensive Eye Care plans in the 3 selected countries: USA, Germany and Bulgaria</w:t>
      </w:r>
    </w:p>
    <w:p w14:paraId="52F822D2" w14:textId="5484F3AB" w:rsidR="002618C4" w:rsidRPr="008F03E4" w:rsidRDefault="002618C4" w:rsidP="00EE108C">
      <w:pPr>
        <w:pStyle w:val="ListParagraph"/>
        <w:numPr>
          <w:ilvl w:val="0"/>
          <w:numId w:val="28"/>
        </w:numPr>
        <w:rPr>
          <w:rFonts w:cstheme="minorHAnsi"/>
          <w:sz w:val="24"/>
          <w:szCs w:val="24"/>
        </w:rPr>
      </w:pPr>
      <w:r w:rsidRPr="008F03E4">
        <w:rPr>
          <w:rFonts w:cstheme="minorHAnsi"/>
          <w:sz w:val="24"/>
          <w:szCs w:val="24"/>
        </w:rPr>
        <w:t>Screening and early detection seems to be the common policy priority in AMD for the 3</w:t>
      </w:r>
      <w:r w:rsidR="004F356D" w:rsidRPr="008F03E4">
        <w:rPr>
          <w:rFonts w:cstheme="minorHAnsi"/>
          <w:sz w:val="24"/>
          <w:szCs w:val="24"/>
        </w:rPr>
        <w:t xml:space="preserve"> </w:t>
      </w:r>
      <w:r w:rsidRPr="008F03E4">
        <w:rPr>
          <w:rFonts w:cstheme="minorHAnsi"/>
          <w:sz w:val="24"/>
          <w:szCs w:val="24"/>
        </w:rPr>
        <w:t>countries.</w:t>
      </w:r>
    </w:p>
    <w:p w14:paraId="302119EF" w14:textId="0D011D47" w:rsidR="00F2117E" w:rsidRPr="008F03E4" w:rsidRDefault="0018710D" w:rsidP="00EE108C">
      <w:pPr>
        <w:pStyle w:val="ListParagraph"/>
        <w:numPr>
          <w:ilvl w:val="0"/>
          <w:numId w:val="28"/>
        </w:numPr>
        <w:rPr>
          <w:rFonts w:cstheme="minorHAnsi"/>
          <w:sz w:val="24"/>
          <w:szCs w:val="24"/>
        </w:rPr>
      </w:pPr>
      <w:r w:rsidRPr="008F03E4">
        <w:rPr>
          <w:rFonts w:cstheme="minorHAnsi"/>
          <w:sz w:val="24"/>
          <w:szCs w:val="24"/>
        </w:rPr>
        <w:t>The aging population is usually co-morbid. Neurological problems are addressed through policies and by policy-makers. V</w:t>
      </w:r>
      <w:r w:rsidR="00723480" w:rsidRPr="008F03E4">
        <w:rPr>
          <w:rFonts w:cstheme="minorHAnsi"/>
          <w:sz w:val="24"/>
          <w:szCs w:val="24"/>
        </w:rPr>
        <w:t xml:space="preserve">ision issues need to be addressed at the same time so that the elderly </w:t>
      </w:r>
      <w:r w:rsidR="00EE617A" w:rsidRPr="008F03E4">
        <w:rPr>
          <w:rFonts w:cstheme="minorHAnsi"/>
          <w:sz w:val="24"/>
          <w:szCs w:val="24"/>
        </w:rPr>
        <w:t>is</w:t>
      </w:r>
      <w:r w:rsidR="00723480" w:rsidRPr="008F03E4">
        <w:rPr>
          <w:rFonts w:cstheme="minorHAnsi"/>
          <w:sz w:val="24"/>
          <w:szCs w:val="24"/>
        </w:rPr>
        <w:t xml:space="preserve"> compliant. </w:t>
      </w:r>
    </w:p>
    <w:p w14:paraId="26913D93" w14:textId="09816D5D" w:rsidR="0033725F" w:rsidRPr="008F03E4" w:rsidRDefault="00D27809" w:rsidP="00EE108C">
      <w:pPr>
        <w:pStyle w:val="ListParagraph"/>
        <w:numPr>
          <w:ilvl w:val="0"/>
          <w:numId w:val="28"/>
        </w:numPr>
        <w:rPr>
          <w:rFonts w:cstheme="minorHAnsi"/>
          <w:sz w:val="24"/>
          <w:szCs w:val="24"/>
        </w:rPr>
      </w:pPr>
      <w:r w:rsidRPr="008F03E4">
        <w:rPr>
          <w:rFonts w:cstheme="minorHAnsi"/>
          <w:sz w:val="24"/>
          <w:szCs w:val="24"/>
        </w:rPr>
        <w:t xml:space="preserve">ACTION </w:t>
      </w:r>
      <w:r w:rsidR="007A714E" w:rsidRPr="008F03E4">
        <w:rPr>
          <w:rFonts w:cstheme="minorHAnsi"/>
          <w:sz w:val="24"/>
          <w:szCs w:val="24"/>
        </w:rPr>
        <w:t>Retina concludes</w:t>
      </w:r>
      <w:r w:rsidRPr="008F03E4">
        <w:rPr>
          <w:rFonts w:cstheme="minorHAnsi"/>
          <w:sz w:val="24"/>
          <w:szCs w:val="24"/>
        </w:rPr>
        <w:t xml:space="preserve"> t</w:t>
      </w:r>
      <w:r w:rsidR="0033725F" w:rsidRPr="008F03E4">
        <w:rPr>
          <w:rFonts w:cstheme="minorHAnsi"/>
          <w:sz w:val="24"/>
          <w:szCs w:val="24"/>
        </w:rPr>
        <w:t>argeted screening, early diagnosis and optimal care including treatment, rehabilitation and education are the keys to avoiding unnecessary hardship and burden in the future.</w:t>
      </w:r>
    </w:p>
    <w:p w14:paraId="3AD28AC3" w14:textId="77777777" w:rsidR="0033725F" w:rsidRPr="008F03E4" w:rsidRDefault="0033725F" w:rsidP="00353378">
      <w:pPr>
        <w:rPr>
          <w:rFonts w:cstheme="minorHAnsi"/>
          <w:sz w:val="24"/>
          <w:szCs w:val="24"/>
        </w:rPr>
      </w:pPr>
    </w:p>
    <w:p w14:paraId="664587D2" w14:textId="77777777" w:rsidR="00637EA4" w:rsidRDefault="00637EA4" w:rsidP="00F356B1">
      <w:pPr>
        <w:pStyle w:val="Heading1"/>
        <w:rPr>
          <w:rFonts w:asciiTheme="minorHAnsi" w:hAnsiTheme="minorHAnsi" w:cstheme="minorHAnsi"/>
          <w:szCs w:val="24"/>
        </w:rPr>
      </w:pPr>
      <w:bookmarkStart w:id="6" w:name="_Toc135991084"/>
      <w:r w:rsidRPr="008F03E4">
        <w:rPr>
          <w:rFonts w:asciiTheme="minorHAnsi" w:hAnsiTheme="minorHAnsi" w:cstheme="minorHAnsi"/>
          <w:szCs w:val="24"/>
        </w:rPr>
        <w:t>Recommendations for future advocacy:</w:t>
      </w:r>
      <w:bookmarkEnd w:id="6"/>
    </w:p>
    <w:p w14:paraId="0C41E5A6" w14:textId="36079C43" w:rsidR="00814E1E" w:rsidRDefault="00814E1E" w:rsidP="00814E1E">
      <w:bookmarkStart w:id="7" w:name="_Hlk138444401"/>
      <w:r>
        <w:t xml:space="preserve">The AMD Policy Recommendations present the conclusions of the AMD Policy &amp; Advocacy Taskforce initiated by RI. This </w:t>
      </w:r>
      <w:r w:rsidR="00797E90">
        <w:t>8-month</w:t>
      </w:r>
      <w:r>
        <w:t xml:space="preserve"> effort with participating patient representatives experts and medical </w:t>
      </w:r>
      <w:r w:rsidR="00797E90">
        <w:t>advisors and</w:t>
      </w:r>
      <w:r>
        <w:t xml:space="preserve"> RI members from countries across all regions over the world has resulted in 10 overarching recommendations to ensure that 20 </w:t>
      </w:r>
      <w:r w:rsidR="00797E90">
        <w:t>million</w:t>
      </w:r>
      <w:r>
        <w:t xml:space="preserve"> aging people with advanced AMD won’t be le left behind.</w:t>
      </w:r>
    </w:p>
    <w:p w14:paraId="5713D5A3" w14:textId="46F49FC9" w:rsidR="00814E1E" w:rsidRDefault="00814E1E" w:rsidP="00814E1E">
      <w:r>
        <w:t xml:space="preserve">The recommendations are setting the need for </w:t>
      </w:r>
      <w:r w:rsidR="00797E90">
        <w:t>a global</w:t>
      </w:r>
      <w:r>
        <w:t xml:space="preserve"> policy framework for the aging eye to guide the development of regional and national strategies and plans of actions for Eye Health and for Healthy and Active Aging with the same measurable objectives; facilitate the amendments in the national legislation; Encourage investments in Research and Development (R&amp;D), health and social care for the aging community on regional and national levels.</w:t>
      </w:r>
    </w:p>
    <w:p w14:paraId="2EF7C13B" w14:textId="77777777" w:rsidR="00814E1E" w:rsidRDefault="00814E1E" w:rsidP="00814E1E">
      <w:r>
        <w:t>The 10 final recommendations covering prevention, early detection and screening, diagnosis, treatment, care, research  and national and regional infrastructures are setting out the road map for Policy &amp; Advocacy for the next decade to ensure the wellbeing of the AMD patients and their caregivers and to guarantee their productivity won’t be lost any more.</w:t>
      </w:r>
    </w:p>
    <w:p w14:paraId="71BCC74D" w14:textId="77777777" w:rsidR="00814E1E" w:rsidRDefault="00814E1E" w:rsidP="00814E1E"/>
    <w:p w14:paraId="7236D120" w14:textId="77777777" w:rsidR="00814E1E" w:rsidRPr="00C57B33" w:rsidRDefault="00814E1E" w:rsidP="00814E1E">
      <w:pPr>
        <w:rPr>
          <w:b/>
          <w:bCs/>
        </w:rPr>
      </w:pPr>
      <w:r w:rsidRPr="00C57B33">
        <w:rPr>
          <w:b/>
          <w:bCs/>
        </w:rPr>
        <w:t>RI AMD Policy &amp; Advocacy recommendations:</w:t>
      </w:r>
    </w:p>
    <w:p w14:paraId="6C0479AA" w14:textId="77777777" w:rsidR="001B6252" w:rsidRDefault="001B6252" w:rsidP="001B6252">
      <w:r>
        <w:t>RECOMMENDATION 1:</w:t>
      </w:r>
    </w:p>
    <w:p w14:paraId="02BC6F57" w14:textId="386F865A" w:rsidR="001B6252" w:rsidRDefault="001B6252" w:rsidP="001B6252">
      <w:r>
        <w:t>Establish a comprehensive global</w:t>
      </w:r>
      <w:r w:rsidR="000F2A25">
        <w:t xml:space="preserve"> ageing eye policy </w:t>
      </w:r>
      <w:r w:rsidR="0062498E">
        <w:t>framework guiding</w:t>
      </w:r>
      <w:r>
        <w:t xml:space="preserve"> the development and implementation of regional and national strategies aligned with the UN 2030 agenda for sustainable development. This framework should be regularly monitored and assessed by an international multistakeholder group.</w:t>
      </w:r>
    </w:p>
    <w:p w14:paraId="12080465" w14:textId="77777777" w:rsidR="001B6252" w:rsidRDefault="001B6252" w:rsidP="001B6252"/>
    <w:p w14:paraId="589D5B7A" w14:textId="77777777" w:rsidR="001B6252" w:rsidRDefault="001B6252" w:rsidP="001B6252">
      <w:r>
        <w:t>RECOMMENDATION 2:</w:t>
      </w:r>
    </w:p>
    <w:p w14:paraId="27CB3E6C" w14:textId="77777777" w:rsidR="001B6252" w:rsidRDefault="001B6252" w:rsidP="001B6252">
      <w:r>
        <w:t>Implement standardized screening programs at regional and national levels to enable early detection and more accurate diagnosis of age-related macular degeneration (AMD) among individuals aged 50 and above. These programs should leverage innovative technologies and approaches that cater to the specific needs of the aging population.</w:t>
      </w:r>
    </w:p>
    <w:p w14:paraId="3B268CAD" w14:textId="77777777" w:rsidR="001B6252" w:rsidRDefault="001B6252" w:rsidP="001B6252"/>
    <w:p w14:paraId="50EFA1B6" w14:textId="77777777" w:rsidR="001B6252" w:rsidRDefault="001B6252" w:rsidP="001B6252">
      <w:r>
        <w:t>RECOMMENDATION 3:</w:t>
      </w:r>
    </w:p>
    <w:p w14:paraId="141BAD4B" w14:textId="77777777" w:rsidR="001B6252" w:rsidRDefault="001B6252" w:rsidP="001B6252">
      <w:r>
        <w:t>Prioritize research efforts, spanning basic, translational, clinical, and social domains, to develop cost-effective treatment options for AMD. This research should also generate evidence-based recommendations regarding antioxidants, supplements, and nutrition that address the unmet needs of AMD patients, supporting policy and program implementation for the aging community.</w:t>
      </w:r>
    </w:p>
    <w:p w14:paraId="04D3D87D" w14:textId="77777777" w:rsidR="001B6252" w:rsidRDefault="001B6252" w:rsidP="001B6252"/>
    <w:p w14:paraId="4E24D667" w14:textId="77777777" w:rsidR="001B6252" w:rsidRDefault="001B6252" w:rsidP="001B6252">
      <w:r>
        <w:t>RECOMMENDATION 4:</w:t>
      </w:r>
    </w:p>
    <w:p w14:paraId="76420096" w14:textId="77777777" w:rsidR="001B6252" w:rsidRDefault="001B6252" w:rsidP="001B6252">
      <w:r>
        <w:t>Promote regional collaboration among countries to ensure the availability, accessibility, and affordability of AMD treatments, medical devices, and assistive aids. This collaboration should address inequalities and include national public funding for therapies, devices, and all associated direct and indirect costs.</w:t>
      </w:r>
    </w:p>
    <w:p w14:paraId="5D1D6C28" w14:textId="77777777" w:rsidR="001B6252" w:rsidRDefault="001B6252" w:rsidP="001B6252"/>
    <w:p w14:paraId="4CCB2980" w14:textId="77777777" w:rsidR="001B6252" w:rsidRDefault="001B6252" w:rsidP="001B6252">
      <w:r>
        <w:t>RECOMMENDATION 5:</w:t>
      </w:r>
    </w:p>
    <w:p w14:paraId="2903EDB7" w14:textId="77777777" w:rsidR="001B6252" w:rsidRDefault="001B6252" w:rsidP="001B6252">
      <w:r>
        <w:t>Establish accessible, affordable, and standardized rehabilitation services for elderly individuals with low vision, addressing their mobility needs and bridging digital inequalities. This should be achieved through regional collaboration among countries and consistent implementation of national programs.</w:t>
      </w:r>
    </w:p>
    <w:p w14:paraId="16C353A2" w14:textId="77777777" w:rsidR="001B6252" w:rsidRDefault="001B6252" w:rsidP="001B6252"/>
    <w:p w14:paraId="5E6C32A2" w14:textId="77777777" w:rsidR="001B6252" w:rsidRDefault="001B6252" w:rsidP="001B6252">
      <w:r>
        <w:t>RECOMMENDATION 6:</w:t>
      </w:r>
    </w:p>
    <w:p w14:paraId="77DF674F" w14:textId="77777777" w:rsidR="001B6252" w:rsidRDefault="001B6252" w:rsidP="001B6252">
      <w:r>
        <w:t xml:space="preserve">Improve the availability and accessibility of social support and benefits for the aging eye community, including personal assistance, peer-to-peer support, and other resources that facilitate daily functioning. </w:t>
      </w:r>
      <w:r>
        <w:lastRenderedPageBreak/>
        <w:t>This can be achieved through regional collaboration to develop best practice models, followed by implementation through national legislation and programs.</w:t>
      </w:r>
    </w:p>
    <w:p w14:paraId="508B4892" w14:textId="77777777" w:rsidR="001B6252" w:rsidRDefault="001B6252" w:rsidP="001B6252"/>
    <w:p w14:paraId="0A6BE115" w14:textId="77777777" w:rsidR="001B6252" w:rsidRDefault="001B6252" w:rsidP="001B6252">
      <w:r>
        <w:t>RECOMMENDATION 7:</w:t>
      </w:r>
    </w:p>
    <w:p w14:paraId="67A6A683" w14:textId="77777777" w:rsidR="001B6252" w:rsidRDefault="001B6252" w:rsidP="001B6252">
      <w:r>
        <w:t>Enhance data collection, curation, and utilization to improve the health and well-being of individuals with AMD. This involves implementing regional and international regulations to establish principles and infrastructure for e-medical records, patient registries, data access, and management. Cross-country collaboration and amendments to national legislation are essential for this endeavor.</w:t>
      </w:r>
    </w:p>
    <w:p w14:paraId="7F4EDF28" w14:textId="77777777" w:rsidR="001B6252" w:rsidRDefault="001B6252" w:rsidP="001B6252"/>
    <w:p w14:paraId="0FD3ED22" w14:textId="77777777" w:rsidR="001B6252" w:rsidRDefault="001B6252" w:rsidP="001B6252">
      <w:r>
        <w:t>RECOMMENDATION 8:</w:t>
      </w:r>
    </w:p>
    <w:p w14:paraId="503CDE88" w14:textId="77777777" w:rsidR="001B6252" w:rsidRDefault="001B6252" w:rsidP="001B6252">
      <w:r>
        <w:t>Address the mental health needs of aging eye patients and their caregivers by developing actionable regional and national initiatives. These initiatives should prioritize emotional well-being and ensure the availability of psychological support and guidance, with funding secured through regional and national programs.</w:t>
      </w:r>
    </w:p>
    <w:p w14:paraId="4A31F58D" w14:textId="77777777" w:rsidR="001B6252" w:rsidRDefault="001B6252" w:rsidP="001B6252"/>
    <w:p w14:paraId="79A5FC82" w14:textId="77777777" w:rsidR="001B6252" w:rsidRDefault="001B6252" w:rsidP="001B6252">
      <w:r>
        <w:t>RECOMMENDATION 9:</w:t>
      </w:r>
    </w:p>
    <w:p w14:paraId="6FD502B5" w14:textId="77777777" w:rsidR="001B6252" w:rsidRDefault="001B6252" w:rsidP="001B6252">
      <w:r>
        <w:t>Promote the inclusion of the aging eye community in the workforce to enhance productivity, with regional countries collaborating to outline best practices. This should be followed by national implementation through programs and regulations that raise employer awareness, provide adequate support, and facilitate strategic workplace modifications for the health and safety of all employees. Additionally, creating accessible and barrier-free public and digital environments is crucial.</w:t>
      </w:r>
    </w:p>
    <w:p w14:paraId="59D5C0C7" w14:textId="77777777" w:rsidR="001B6252" w:rsidRDefault="001B6252" w:rsidP="001B6252"/>
    <w:p w14:paraId="78518933" w14:textId="77777777" w:rsidR="001B6252" w:rsidRDefault="001B6252" w:rsidP="001B6252">
      <w:r>
        <w:t>RECOMMENDATION 10:</w:t>
      </w:r>
    </w:p>
    <w:p w14:paraId="4B23B5CE" w14:textId="6B0973D8" w:rsidR="00814E1E" w:rsidRDefault="001B6252" w:rsidP="001B6252">
      <w:r>
        <w:t>Ensure meaningful participation, engagement, and leadership of the aging eye community by involving their representatives and organizations in the policy development and decision-making processes at all levels of the public and private sectors.</w:t>
      </w:r>
    </w:p>
    <w:p w14:paraId="3402855D" w14:textId="77777777" w:rsidR="00814E1E" w:rsidRPr="009E13FB" w:rsidRDefault="00814E1E" w:rsidP="00814E1E">
      <w:r w:rsidRPr="009E13FB">
        <w:t xml:space="preserve"> </w:t>
      </w:r>
      <w:bookmarkEnd w:id="7"/>
    </w:p>
    <w:p w14:paraId="59E411D1" w14:textId="77777777" w:rsidR="00814E1E" w:rsidRPr="00814E1E" w:rsidRDefault="00814E1E" w:rsidP="00814E1E"/>
    <w:p w14:paraId="287E6A76" w14:textId="3CF45412" w:rsidR="00C72B29" w:rsidRPr="008F03E4" w:rsidRDefault="00085660" w:rsidP="00F356B1">
      <w:pPr>
        <w:pStyle w:val="Heading1"/>
        <w:rPr>
          <w:rFonts w:asciiTheme="minorHAnsi" w:hAnsiTheme="minorHAnsi" w:cstheme="minorHAnsi"/>
          <w:szCs w:val="24"/>
        </w:rPr>
      </w:pPr>
      <w:bookmarkStart w:id="8" w:name="_Toc135991085"/>
      <w:r w:rsidRPr="008F03E4">
        <w:rPr>
          <w:rFonts w:asciiTheme="minorHAnsi" w:hAnsiTheme="minorHAnsi" w:cstheme="minorHAnsi"/>
          <w:szCs w:val="24"/>
        </w:rPr>
        <w:t>Acknowledgements</w:t>
      </w:r>
      <w:bookmarkEnd w:id="8"/>
    </w:p>
    <w:p w14:paraId="2F4C5D75" w14:textId="1484E5DB" w:rsidR="00C72B29" w:rsidRPr="008F03E4" w:rsidRDefault="00C72B29" w:rsidP="00085660">
      <w:pPr>
        <w:rPr>
          <w:rFonts w:cstheme="minorHAnsi"/>
          <w:sz w:val="24"/>
          <w:szCs w:val="24"/>
        </w:rPr>
      </w:pPr>
      <w:r w:rsidRPr="008F03E4">
        <w:rPr>
          <w:rFonts w:cstheme="minorHAnsi"/>
          <w:sz w:val="24"/>
          <w:szCs w:val="24"/>
        </w:rPr>
        <w:t>FFB USA</w:t>
      </w:r>
    </w:p>
    <w:p w14:paraId="52595672" w14:textId="23D1C25C" w:rsidR="00C72B29" w:rsidRPr="008F03E4" w:rsidRDefault="00C72B29" w:rsidP="00085660">
      <w:pPr>
        <w:rPr>
          <w:rFonts w:cstheme="minorHAnsi"/>
          <w:sz w:val="24"/>
          <w:szCs w:val="24"/>
        </w:rPr>
      </w:pPr>
      <w:r w:rsidRPr="008F03E4">
        <w:rPr>
          <w:rFonts w:cstheme="minorHAnsi"/>
          <w:sz w:val="24"/>
          <w:szCs w:val="24"/>
        </w:rPr>
        <w:t>PRO-Retina, Germany</w:t>
      </w:r>
    </w:p>
    <w:p w14:paraId="56C07224" w14:textId="5BDD6F97" w:rsidR="00C72B29" w:rsidRPr="008F03E4" w:rsidRDefault="00C72B29" w:rsidP="00085660">
      <w:pPr>
        <w:rPr>
          <w:rFonts w:cstheme="minorHAnsi"/>
          <w:sz w:val="24"/>
          <w:szCs w:val="24"/>
        </w:rPr>
      </w:pPr>
      <w:r w:rsidRPr="008F03E4">
        <w:rPr>
          <w:rFonts w:cstheme="minorHAnsi"/>
          <w:sz w:val="24"/>
          <w:szCs w:val="24"/>
        </w:rPr>
        <w:t>Retina Bulgaria</w:t>
      </w:r>
    </w:p>
    <w:p w14:paraId="564EF201" w14:textId="77777777" w:rsidR="00085660" w:rsidRPr="008F03E4" w:rsidRDefault="00085660" w:rsidP="00F356B1">
      <w:pPr>
        <w:pStyle w:val="Heading1"/>
        <w:rPr>
          <w:rFonts w:asciiTheme="minorHAnsi" w:hAnsiTheme="minorHAnsi" w:cstheme="minorHAnsi"/>
          <w:szCs w:val="24"/>
        </w:rPr>
      </w:pPr>
      <w:bookmarkStart w:id="9" w:name="_Toc135991086"/>
      <w:r w:rsidRPr="008F03E4">
        <w:rPr>
          <w:rFonts w:asciiTheme="minorHAnsi" w:hAnsiTheme="minorHAnsi" w:cstheme="minorHAnsi"/>
          <w:szCs w:val="24"/>
        </w:rPr>
        <w:lastRenderedPageBreak/>
        <w:t>References</w:t>
      </w:r>
      <w:bookmarkEnd w:id="9"/>
    </w:p>
    <w:p w14:paraId="4D51DA5A" w14:textId="3E4564CD" w:rsidR="002308FB" w:rsidRPr="008F03E4" w:rsidRDefault="00D96537" w:rsidP="002308FB">
      <w:pPr>
        <w:pStyle w:val="ListParagraph"/>
        <w:numPr>
          <w:ilvl w:val="0"/>
          <w:numId w:val="29"/>
        </w:numPr>
        <w:rPr>
          <w:rFonts w:cstheme="minorHAnsi"/>
          <w:sz w:val="24"/>
          <w:szCs w:val="24"/>
        </w:rPr>
      </w:pPr>
      <w:r w:rsidRPr="008F03E4">
        <w:rPr>
          <w:rFonts w:cstheme="minorHAnsi"/>
          <w:color w:val="222222"/>
          <w:sz w:val="24"/>
          <w:szCs w:val="24"/>
          <w:shd w:val="clear" w:color="auto" w:fill="FFFFFF"/>
        </w:rPr>
        <w:t xml:space="preserve">Wong WL, </w:t>
      </w:r>
      <w:proofErr w:type="spellStart"/>
      <w:r w:rsidRPr="008F03E4">
        <w:rPr>
          <w:rFonts w:cstheme="minorHAnsi"/>
          <w:color w:val="222222"/>
          <w:sz w:val="24"/>
          <w:szCs w:val="24"/>
          <w:shd w:val="clear" w:color="auto" w:fill="FFFFFF"/>
        </w:rPr>
        <w:t>Su</w:t>
      </w:r>
      <w:proofErr w:type="spellEnd"/>
      <w:r w:rsidRPr="008F03E4">
        <w:rPr>
          <w:rFonts w:cstheme="minorHAnsi"/>
          <w:color w:val="222222"/>
          <w:sz w:val="24"/>
          <w:szCs w:val="24"/>
          <w:shd w:val="clear" w:color="auto" w:fill="FFFFFF"/>
        </w:rPr>
        <w:t xml:space="preserve"> X, Li X, Cheung CM, Klein R, Cheng CY, Wong TY. Global prevalence of age-related macular degeneration and disease burden projection for 2020 and 2040: a systematic review and meta-analysis. The Lancet Global Health. 2014 Feb 1;2(2):e106-16.</w:t>
      </w:r>
    </w:p>
    <w:p w14:paraId="4039BA5E" w14:textId="0436192C" w:rsidR="00D96537" w:rsidRPr="008F03E4" w:rsidRDefault="00A86E94" w:rsidP="002308FB">
      <w:pPr>
        <w:pStyle w:val="ListParagraph"/>
        <w:numPr>
          <w:ilvl w:val="0"/>
          <w:numId w:val="29"/>
        </w:numPr>
        <w:rPr>
          <w:rFonts w:cstheme="minorHAnsi"/>
          <w:sz w:val="24"/>
          <w:szCs w:val="24"/>
        </w:rPr>
      </w:pPr>
      <w:r>
        <w:rPr>
          <w:rFonts w:cstheme="minorHAnsi"/>
          <w:sz w:val="24"/>
          <w:szCs w:val="24"/>
        </w:rPr>
        <w:t xml:space="preserve">Retina International. </w:t>
      </w:r>
      <w:r w:rsidR="002A51F0" w:rsidRPr="008F03E4">
        <w:rPr>
          <w:rFonts w:cstheme="minorHAnsi"/>
          <w:sz w:val="24"/>
          <w:szCs w:val="24"/>
        </w:rPr>
        <w:t xml:space="preserve">The socio-economic impact of age-related macular degeneration in Bulgaria, Germany and the USA. Accessed </w:t>
      </w:r>
      <w:r w:rsidR="00CE1F2B" w:rsidRPr="008F03E4">
        <w:rPr>
          <w:rFonts w:cstheme="minorHAnsi"/>
          <w:sz w:val="24"/>
          <w:szCs w:val="24"/>
        </w:rPr>
        <w:t>via</w:t>
      </w:r>
      <w:r w:rsidR="002A51F0" w:rsidRPr="008F03E4">
        <w:rPr>
          <w:rFonts w:cstheme="minorHAnsi"/>
          <w:sz w:val="24"/>
          <w:szCs w:val="24"/>
        </w:rPr>
        <w:t xml:space="preserve">: </w:t>
      </w:r>
      <w:hyperlink r:id="rId6" w:history="1">
        <w:r w:rsidR="002A51F0" w:rsidRPr="008F03E4">
          <w:rPr>
            <w:rStyle w:val="Hyperlink"/>
            <w:rFonts w:cstheme="minorHAnsi"/>
            <w:sz w:val="24"/>
            <w:szCs w:val="24"/>
          </w:rPr>
          <w:t>https://retina-international.org/wp-content/uploads/2022/10/AMD-Economic-assessment-Final-06102022.pdf</w:t>
        </w:r>
      </w:hyperlink>
      <w:r w:rsidR="002A51F0" w:rsidRPr="008F03E4">
        <w:rPr>
          <w:rFonts w:cstheme="minorHAnsi"/>
          <w:sz w:val="24"/>
          <w:szCs w:val="24"/>
        </w:rPr>
        <w:t xml:space="preserve"> </w:t>
      </w:r>
    </w:p>
    <w:p w14:paraId="79CC083E" w14:textId="1998A91A" w:rsidR="002A51F0" w:rsidRPr="008F03E4" w:rsidRDefault="00350808" w:rsidP="002308FB">
      <w:pPr>
        <w:pStyle w:val="ListParagraph"/>
        <w:numPr>
          <w:ilvl w:val="0"/>
          <w:numId w:val="29"/>
        </w:numPr>
        <w:rPr>
          <w:rFonts w:cstheme="minorHAnsi"/>
          <w:sz w:val="24"/>
          <w:szCs w:val="24"/>
        </w:rPr>
      </w:pPr>
      <w:r w:rsidRPr="008F03E4">
        <w:rPr>
          <w:rFonts w:cstheme="minorHAnsi"/>
          <w:sz w:val="24"/>
          <w:szCs w:val="24"/>
        </w:rPr>
        <w:t xml:space="preserve">The United Nations Sustainable Development Goals. Accessed </w:t>
      </w:r>
      <w:r w:rsidR="00CE1F2B" w:rsidRPr="008F03E4">
        <w:rPr>
          <w:rFonts w:cstheme="minorHAnsi"/>
          <w:sz w:val="24"/>
          <w:szCs w:val="24"/>
        </w:rPr>
        <w:t>via</w:t>
      </w:r>
      <w:r w:rsidRPr="008F03E4">
        <w:rPr>
          <w:rFonts w:cstheme="minorHAnsi"/>
          <w:sz w:val="24"/>
          <w:szCs w:val="24"/>
        </w:rPr>
        <w:t xml:space="preserve">: </w:t>
      </w:r>
      <w:hyperlink r:id="rId7" w:history="1">
        <w:r w:rsidRPr="008F03E4">
          <w:rPr>
            <w:rStyle w:val="Hyperlink"/>
            <w:rFonts w:cstheme="minorHAnsi"/>
            <w:sz w:val="24"/>
            <w:szCs w:val="24"/>
          </w:rPr>
          <w:t>https://sdgs.un.org/goals</w:t>
        </w:r>
      </w:hyperlink>
      <w:r w:rsidRPr="008F03E4">
        <w:rPr>
          <w:rFonts w:cstheme="minorHAnsi"/>
          <w:sz w:val="24"/>
          <w:szCs w:val="24"/>
        </w:rPr>
        <w:t xml:space="preserve"> </w:t>
      </w:r>
    </w:p>
    <w:p w14:paraId="0247E4D8" w14:textId="7B5A5E88" w:rsidR="00350808" w:rsidRPr="008F03E4" w:rsidRDefault="003969FC" w:rsidP="002308FB">
      <w:pPr>
        <w:pStyle w:val="ListParagraph"/>
        <w:numPr>
          <w:ilvl w:val="0"/>
          <w:numId w:val="29"/>
        </w:numPr>
        <w:rPr>
          <w:rFonts w:cstheme="minorHAnsi"/>
          <w:sz w:val="24"/>
          <w:szCs w:val="24"/>
        </w:rPr>
      </w:pPr>
      <w:r w:rsidRPr="008F03E4">
        <w:rPr>
          <w:rFonts w:cstheme="minorHAnsi"/>
          <w:sz w:val="24"/>
          <w:szCs w:val="24"/>
        </w:rPr>
        <w:t xml:space="preserve">General Assembly Adopts Resolutions Aimed at Ensuring Global Access to Eye Care, Combating Illicit Trafficking in Wildlife, Highlighting Links with 2030 Agenda. Accessed </w:t>
      </w:r>
      <w:r w:rsidR="00CE1F2B" w:rsidRPr="008F03E4">
        <w:rPr>
          <w:rFonts w:cstheme="minorHAnsi"/>
          <w:sz w:val="24"/>
          <w:szCs w:val="24"/>
        </w:rPr>
        <w:t>via</w:t>
      </w:r>
      <w:r w:rsidRPr="008F03E4">
        <w:rPr>
          <w:rFonts w:cstheme="minorHAnsi"/>
          <w:sz w:val="24"/>
          <w:szCs w:val="24"/>
        </w:rPr>
        <w:t xml:space="preserve"> : </w:t>
      </w:r>
      <w:hyperlink r:id="rId8" w:history="1">
        <w:r w:rsidR="00482D01" w:rsidRPr="008F03E4">
          <w:rPr>
            <w:rStyle w:val="Hyperlink"/>
            <w:rFonts w:cstheme="minorHAnsi"/>
            <w:sz w:val="24"/>
            <w:szCs w:val="24"/>
          </w:rPr>
          <w:t>https://press.un.org/en/2021/ga12349.doc.htm</w:t>
        </w:r>
      </w:hyperlink>
      <w:r w:rsidR="00482D01" w:rsidRPr="008F03E4">
        <w:rPr>
          <w:rFonts w:cstheme="minorHAnsi"/>
          <w:sz w:val="24"/>
          <w:szCs w:val="24"/>
        </w:rPr>
        <w:t xml:space="preserve"> </w:t>
      </w:r>
    </w:p>
    <w:p w14:paraId="688A1A93" w14:textId="457218FE" w:rsidR="00CE1F2B" w:rsidRPr="008F03E4" w:rsidRDefault="00CE1F2B" w:rsidP="00CE1F2B">
      <w:pPr>
        <w:pStyle w:val="ListParagraph"/>
        <w:numPr>
          <w:ilvl w:val="0"/>
          <w:numId w:val="29"/>
        </w:numPr>
        <w:rPr>
          <w:rFonts w:cstheme="minorHAnsi"/>
          <w:sz w:val="24"/>
          <w:szCs w:val="24"/>
        </w:rPr>
      </w:pPr>
      <w:r w:rsidRPr="008F03E4">
        <w:rPr>
          <w:rFonts w:cstheme="minorHAnsi"/>
          <w:color w:val="222222"/>
          <w:sz w:val="24"/>
          <w:szCs w:val="24"/>
          <w:shd w:val="clear" w:color="auto" w:fill="FFFFFF"/>
        </w:rPr>
        <w:t>United Nations. General Assembly. Vision for Everyone: accelerating action to achieve the Sustainable Development Goals. 75th Session Agenda Item. 2021;24.</w:t>
      </w:r>
      <w:r w:rsidRPr="008F03E4">
        <w:rPr>
          <w:rFonts w:cstheme="minorHAnsi"/>
          <w:sz w:val="24"/>
          <w:szCs w:val="24"/>
        </w:rPr>
        <w:t xml:space="preserve"> Accessed via: </w:t>
      </w:r>
      <w:hyperlink r:id="rId9" w:history="1">
        <w:r w:rsidR="00E70BB2" w:rsidRPr="008F03E4">
          <w:rPr>
            <w:rStyle w:val="Hyperlink"/>
            <w:rFonts w:cstheme="minorHAnsi"/>
            <w:sz w:val="24"/>
            <w:szCs w:val="24"/>
          </w:rPr>
          <w:t>https://documents-dds-ny.un.org/doc/UNDOC/GEN/N21/204/98/PDF/N2120498.pdf?OpenElement</w:t>
        </w:r>
      </w:hyperlink>
      <w:r w:rsidR="00E70BB2" w:rsidRPr="008F03E4">
        <w:rPr>
          <w:rFonts w:cstheme="minorHAnsi"/>
          <w:sz w:val="24"/>
          <w:szCs w:val="24"/>
        </w:rPr>
        <w:t xml:space="preserve"> </w:t>
      </w:r>
    </w:p>
    <w:p w14:paraId="20B29317" w14:textId="1B859CA4" w:rsidR="00482D01" w:rsidRPr="008F03E4" w:rsidRDefault="003A6436" w:rsidP="002308FB">
      <w:pPr>
        <w:pStyle w:val="ListParagraph"/>
        <w:numPr>
          <w:ilvl w:val="0"/>
          <w:numId w:val="29"/>
        </w:numPr>
        <w:rPr>
          <w:rFonts w:cstheme="minorHAnsi"/>
          <w:sz w:val="24"/>
          <w:szCs w:val="24"/>
        </w:rPr>
      </w:pPr>
      <w:r w:rsidRPr="008F03E4">
        <w:rPr>
          <w:rFonts w:cstheme="minorHAnsi"/>
          <w:color w:val="222222"/>
          <w:sz w:val="24"/>
          <w:szCs w:val="24"/>
          <w:shd w:val="clear" w:color="auto" w:fill="FFFFFF"/>
        </w:rPr>
        <w:t>World Health Organization. Integrated People-</w:t>
      </w:r>
      <w:proofErr w:type="spellStart"/>
      <w:r w:rsidRPr="008F03E4">
        <w:rPr>
          <w:rFonts w:cstheme="minorHAnsi"/>
          <w:color w:val="222222"/>
          <w:sz w:val="24"/>
          <w:szCs w:val="24"/>
          <w:shd w:val="clear" w:color="auto" w:fill="FFFFFF"/>
        </w:rPr>
        <w:t>Centred</w:t>
      </w:r>
      <w:proofErr w:type="spellEnd"/>
      <w:r w:rsidRPr="008F03E4">
        <w:rPr>
          <w:rFonts w:cstheme="minorHAnsi"/>
          <w:color w:val="222222"/>
          <w:sz w:val="24"/>
          <w:szCs w:val="24"/>
          <w:shd w:val="clear" w:color="auto" w:fill="FFFFFF"/>
        </w:rPr>
        <w:t xml:space="preserve"> Eye Care, Including Preventable Vision Impairment and Blindness. Geneva, Switzerland: World Health Organization. 2020. Accessed via: </w:t>
      </w:r>
      <w:hyperlink r:id="rId10" w:history="1">
        <w:r w:rsidR="00F07AA2" w:rsidRPr="008F03E4">
          <w:rPr>
            <w:rStyle w:val="Hyperlink"/>
            <w:rFonts w:cstheme="minorHAnsi"/>
            <w:sz w:val="24"/>
            <w:szCs w:val="24"/>
            <w:shd w:val="clear" w:color="auto" w:fill="FFFFFF"/>
          </w:rPr>
          <w:t>https://apps.who.int/gb/ebwha/pdf_files/WHA74/A74_9Add3-en.pdf</w:t>
        </w:r>
      </w:hyperlink>
      <w:r w:rsidR="00F07AA2" w:rsidRPr="008F03E4">
        <w:rPr>
          <w:rFonts w:cstheme="minorHAnsi"/>
          <w:color w:val="222222"/>
          <w:sz w:val="24"/>
          <w:szCs w:val="24"/>
          <w:shd w:val="clear" w:color="auto" w:fill="FFFFFF"/>
        </w:rPr>
        <w:t xml:space="preserve"> </w:t>
      </w:r>
    </w:p>
    <w:p w14:paraId="2872BA1C" w14:textId="536C62A2" w:rsidR="00F07AA2" w:rsidRPr="008F03E4" w:rsidRDefault="00D60A2E" w:rsidP="002308FB">
      <w:pPr>
        <w:pStyle w:val="ListParagraph"/>
        <w:numPr>
          <w:ilvl w:val="0"/>
          <w:numId w:val="29"/>
        </w:numPr>
        <w:rPr>
          <w:rFonts w:cstheme="minorHAnsi"/>
          <w:sz w:val="24"/>
          <w:szCs w:val="24"/>
        </w:rPr>
      </w:pPr>
      <w:r w:rsidRPr="008F03E4">
        <w:rPr>
          <w:rFonts w:cstheme="minorHAnsi"/>
          <w:color w:val="222222"/>
          <w:sz w:val="24"/>
          <w:szCs w:val="24"/>
          <w:shd w:val="clear" w:color="auto" w:fill="FFFFFF"/>
        </w:rPr>
        <w:t>World Health Organization. Eye care situation analysis tool (ECSAT).</w:t>
      </w:r>
      <w:r w:rsidR="002341CD" w:rsidRPr="008F03E4">
        <w:rPr>
          <w:rFonts w:cstheme="minorHAnsi"/>
          <w:color w:val="222222"/>
          <w:sz w:val="24"/>
          <w:szCs w:val="24"/>
          <w:shd w:val="clear" w:color="auto" w:fill="FFFFFF"/>
        </w:rPr>
        <w:t xml:space="preserve">Accessed via: </w:t>
      </w:r>
      <w:hyperlink r:id="rId11" w:history="1">
        <w:r w:rsidR="00161061" w:rsidRPr="008F03E4">
          <w:rPr>
            <w:rStyle w:val="Hyperlink"/>
            <w:rFonts w:cstheme="minorHAnsi"/>
            <w:sz w:val="24"/>
            <w:szCs w:val="24"/>
            <w:shd w:val="clear" w:color="auto" w:fill="FFFFFF"/>
          </w:rPr>
          <w:t>https://apps.who.int/iris/bitstream/handle/10665/356021/9789240048553-eng.pdf?sequence=1&amp;isAllowed=y</w:t>
        </w:r>
      </w:hyperlink>
      <w:r w:rsidR="00161061" w:rsidRPr="008F03E4">
        <w:rPr>
          <w:rFonts w:cstheme="minorHAnsi"/>
          <w:color w:val="222222"/>
          <w:sz w:val="24"/>
          <w:szCs w:val="24"/>
          <w:shd w:val="clear" w:color="auto" w:fill="FFFFFF"/>
        </w:rPr>
        <w:t xml:space="preserve"> </w:t>
      </w:r>
    </w:p>
    <w:p w14:paraId="11954D42" w14:textId="3109B795" w:rsidR="001560F8" w:rsidRPr="008F03E4" w:rsidRDefault="00065F9F" w:rsidP="002308FB">
      <w:pPr>
        <w:pStyle w:val="ListParagraph"/>
        <w:numPr>
          <w:ilvl w:val="0"/>
          <w:numId w:val="29"/>
        </w:numPr>
        <w:rPr>
          <w:rFonts w:cstheme="minorHAnsi"/>
          <w:sz w:val="24"/>
          <w:szCs w:val="24"/>
        </w:rPr>
      </w:pPr>
      <w:r w:rsidRPr="008F03E4">
        <w:rPr>
          <w:rFonts w:cstheme="minorHAnsi"/>
          <w:color w:val="222222"/>
          <w:sz w:val="24"/>
          <w:szCs w:val="24"/>
          <w:shd w:val="clear" w:color="auto" w:fill="FFFFFF"/>
        </w:rPr>
        <w:t>United Nations</w:t>
      </w:r>
      <w:r w:rsidRPr="008F03E4">
        <w:rPr>
          <w:rFonts w:cstheme="minorHAnsi"/>
          <w:sz w:val="24"/>
          <w:szCs w:val="24"/>
        </w:rPr>
        <w:t xml:space="preserve">. </w:t>
      </w:r>
      <w:r w:rsidR="00753539" w:rsidRPr="008F03E4">
        <w:rPr>
          <w:rFonts w:cstheme="minorHAnsi"/>
          <w:sz w:val="24"/>
          <w:szCs w:val="24"/>
        </w:rPr>
        <w:t>Convention on the Rights of Persons with Disabilities and Optional Protocol</w:t>
      </w:r>
      <w:r w:rsidR="00256CD5" w:rsidRPr="008F03E4">
        <w:rPr>
          <w:rFonts w:cstheme="minorHAnsi"/>
          <w:sz w:val="24"/>
          <w:szCs w:val="24"/>
        </w:rPr>
        <w:t xml:space="preserve">. Accessed via: </w:t>
      </w:r>
      <w:hyperlink r:id="rId12" w:history="1">
        <w:r w:rsidR="00256CD5" w:rsidRPr="008F03E4">
          <w:rPr>
            <w:rStyle w:val="Hyperlink"/>
            <w:rFonts w:cstheme="minorHAnsi"/>
            <w:sz w:val="24"/>
            <w:szCs w:val="24"/>
          </w:rPr>
          <w:t>https://www.un.org/disabilities/documents/convention/convoptprot-e.pdf</w:t>
        </w:r>
      </w:hyperlink>
      <w:r w:rsidR="001560F8" w:rsidRPr="008F03E4">
        <w:rPr>
          <w:rFonts w:cstheme="minorHAnsi"/>
          <w:sz w:val="24"/>
          <w:szCs w:val="24"/>
        </w:rPr>
        <w:t xml:space="preserve"> </w:t>
      </w:r>
    </w:p>
    <w:p w14:paraId="294D6748" w14:textId="16862323" w:rsidR="00161061" w:rsidRPr="008F03E4" w:rsidRDefault="000E0A2C" w:rsidP="002308FB">
      <w:pPr>
        <w:pStyle w:val="ListParagraph"/>
        <w:numPr>
          <w:ilvl w:val="0"/>
          <w:numId w:val="29"/>
        </w:numPr>
        <w:rPr>
          <w:rFonts w:cstheme="minorHAnsi"/>
          <w:sz w:val="24"/>
          <w:szCs w:val="24"/>
        </w:rPr>
      </w:pPr>
      <w:r w:rsidRPr="008F03E4">
        <w:rPr>
          <w:rFonts w:cstheme="minorHAnsi"/>
          <w:color w:val="222222"/>
          <w:sz w:val="24"/>
          <w:szCs w:val="24"/>
          <w:shd w:val="clear" w:color="auto" w:fill="FFFFFF"/>
        </w:rPr>
        <w:t xml:space="preserve">World Health Organization. UN decade of healthy ageing 2021-2030. Accessed via: </w:t>
      </w:r>
      <w:hyperlink r:id="rId13" w:history="1">
        <w:r w:rsidR="005B1CB6" w:rsidRPr="008F03E4">
          <w:rPr>
            <w:rStyle w:val="Hyperlink"/>
            <w:rFonts w:cstheme="minorHAnsi"/>
            <w:sz w:val="24"/>
            <w:szCs w:val="24"/>
            <w:shd w:val="clear" w:color="auto" w:fill="FFFFFF"/>
          </w:rPr>
          <w:t>https://cdn.who.int/media/docs/default-source/decade-of-healthy-ageing/decade-proposal-final-apr2020-en.pdf?sfvrsn=b4b75ebc_28</w:t>
        </w:r>
      </w:hyperlink>
      <w:r w:rsidR="005B1CB6" w:rsidRPr="008F03E4">
        <w:rPr>
          <w:rFonts w:cstheme="minorHAnsi"/>
          <w:color w:val="222222"/>
          <w:sz w:val="24"/>
          <w:szCs w:val="24"/>
          <w:shd w:val="clear" w:color="auto" w:fill="FFFFFF"/>
        </w:rPr>
        <w:t xml:space="preserve"> </w:t>
      </w:r>
      <w:r w:rsidR="00256CD5" w:rsidRPr="008F03E4">
        <w:rPr>
          <w:rFonts w:cstheme="minorHAnsi"/>
          <w:color w:val="222222"/>
          <w:sz w:val="24"/>
          <w:szCs w:val="24"/>
          <w:shd w:val="clear" w:color="auto" w:fill="FFFFFF"/>
        </w:rPr>
        <w:t xml:space="preserve"> </w:t>
      </w:r>
    </w:p>
    <w:p w14:paraId="6E9F2F1E" w14:textId="74BB4602" w:rsidR="00256CD5" w:rsidRPr="008F03E4" w:rsidRDefault="00256CD5" w:rsidP="002308FB">
      <w:pPr>
        <w:pStyle w:val="ListParagraph"/>
        <w:numPr>
          <w:ilvl w:val="0"/>
          <w:numId w:val="29"/>
        </w:numPr>
        <w:rPr>
          <w:rFonts w:cstheme="minorHAnsi"/>
          <w:sz w:val="24"/>
          <w:szCs w:val="24"/>
        </w:rPr>
      </w:pPr>
      <w:proofErr w:type="spellStart"/>
      <w:r w:rsidRPr="008F03E4">
        <w:rPr>
          <w:rFonts w:cstheme="minorHAnsi"/>
          <w:color w:val="222222"/>
          <w:sz w:val="24"/>
          <w:szCs w:val="24"/>
          <w:shd w:val="clear" w:color="auto" w:fill="FFFFFF"/>
        </w:rPr>
        <w:t>Swenor</w:t>
      </w:r>
      <w:proofErr w:type="spellEnd"/>
      <w:r w:rsidRPr="008F03E4">
        <w:rPr>
          <w:rFonts w:cstheme="minorHAnsi"/>
          <w:color w:val="222222"/>
          <w:sz w:val="24"/>
          <w:szCs w:val="24"/>
          <w:shd w:val="clear" w:color="auto" w:fill="FFFFFF"/>
        </w:rPr>
        <w:t xml:space="preserve"> BK, Ehrlich JR. Ageing and vision loss: looking to the future. The Lancet Global Health. 2021 Apr 1;9(4):e385-6. </w:t>
      </w:r>
    </w:p>
    <w:p w14:paraId="084AB926" w14:textId="28D7F26A" w:rsidR="00261C72" w:rsidRPr="008F03E4" w:rsidRDefault="00261C72" w:rsidP="002308FB">
      <w:pPr>
        <w:pStyle w:val="ListParagraph"/>
        <w:numPr>
          <w:ilvl w:val="0"/>
          <w:numId w:val="29"/>
        </w:numPr>
        <w:rPr>
          <w:rFonts w:cstheme="minorHAnsi"/>
          <w:sz w:val="24"/>
          <w:szCs w:val="24"/>
        </w:rPr>
      </w:pPr>
      <w:r w:rsidRPr="008F03E4">
        <w:rPr>
          <w:rFonts w:cstheme="minorHAnsi"/>
          <w:sz w:val="24"/>
          <w:szCs w:val="24"/>
        </w:rPr>
        <w:t xml:space="preserve">Report on the state of visual health in Bulgaria. Accessed via: </w:t>
      </w:r>
      <w:hyperlink r:id="rId14" w:history="1">
        <w:r w:rsidR="00995767" w:rsidRPr="008F03E4">
          <w:rPr>
            <w:rStyle w:val="Hyperlink"/>
            <w:rFonts w:cstheme="minorHAnsi"/>
            <w:sz w:val="24"/>
            <w:szCs w:val="24"/>
          </w:rPr>
          <w:t>https://vision-project.retinabulgaria.bg/wp-content/uploads/2020/03/doklad-sastoyanie-zritelno-zdrave.pdf</w:t>
        </w:r>
      </w:hyperlink>
      <w:r w:rsidR="00995767" w:rsidRPr="008F03E4">
        <w:rPr>
          <w:rFonts w:cstheme="minorHAnsi"/>
          <w:sz w:val="24"/>
          <w:szCs w:val="24"/>
        </w:rPr>
        <w:t xml:space="preserve"> </w:t>
      </w:r>
    </w:p>
    <w:p w14:paraId="262A8395" w14:textId="44945BDB" w:rsidR="00995767" w:rsidRPr="008F03E4" w:rsidRDefault="00F92F62" w:rsidP="002308FB">
      <w:pPr>
        <w:pStyle w:val="ListParagraph"/>
        <w:numPr>
          <w:ilvl w:val="0"/>
          <w:numId w:val="29"/>
        </w:numPr>
        <w:rPr>
          <w:rFonts w:cstheme="minorHAnsi"/>
          <w:sz w:val="24"/>
          <w:szCs w:val="24"/>
        </w:rPr>
      </w:pPr>
      <w:r w:rsidRPr="008F03E4">
        <w:rPr>
          <w:rFonts w:cstheme="minorHAnsi"/>
          <w:color w:val="222222"/>
          <w:sz w:val="24"/>
          <w:szCs w:val="24"/>
          <w:shd w:val="clear" w:color="auto" w:fill="FFFFFF"/>
        </w:rPr>
        <w:t xml:space="preserve">European Commission. Green Paper on Ageing: Fostering Solidarity and Responsibility between Generations. Accessed via: </w:t>
      </w:r>
      <w:hyperlink r:id="rId15" w:history="1">
        <w:r w:rsidR="002C1E15" w:rsidRPr="008F03E4">
          <w:rPr>
            <w:rStyle w:val="Hyperlink"/>
            <w:rFonts w:cstheme="minorHAnsi"/>
            <w:sz w:val="24"/>
            <w:szCs w:val="24"/>
            <w:shd w:val="clear" w:color="auto" w:fill="FFFFFF"/>
          </w:rPr>
          <w:t>https://op.europa.eu/en/publication-detail/-/publication/d918b520-63a9-11eb-aeb5-01aa75ed71a1</w:t>
        </w:r>
      </w:hyperlink>
      <w:r w:rsidR="002C1E15" w:rsidRPr="008F03E4">
        <w:rPr>
          <w:rFonts w:cstheme="minorHAnsi"/>
          <w:color w:val="222222"/>
          <w:sz w:val="24"/>
          <w:szCs w:val="24"/>
          <w:shd w:val="clear" w:color="auto" w:fill="FFFFFF"/>
        </w:rPr>
        <w:t xml:space="preserve"> </w:t>
      </w:r>
    </w:p>
    <w:p w14:paraId="53CD396A" w14:textId="412B0853" w:rsidR="002C1E15" w:rsidRPr="008F03E4" w:rsidRDefault="00F709CF" w:rsidP="008F03E4">
      <w:pPr>
        <w:pStyle w:val="ListParagraph"/>
        <w:numPr>
          <w:ilvl w:val="0"/>
          <w:numId w:val="29"/>
        </w:numPr>
        <w:rPr>
          <w:rFonts w:cstheme="minorHAnsi"/>
          <w:sz w:val="24"/>
          <w:szCs w:val="24"/>
        </w:rPr>
      </w:pPr>
      <w:r w:rsidRPr="008F03E4">
        <w:rPr>
          <w:rFonts w:cstheme="minorHAnsi"/>
          <w:sz w:val="24"/>
          <w:szCs w:val="24"/>
        </w:rPr>
        <w:lastRenderedPageBreak/>
        <w:t>Policy recommendations on Geographic Atrophy launched in the European Parliament, 2022.</w:t>
      </w:r>
      <w:r w:rsidR="00C936C4" w:rsidRPr="008F03E4">
        <w:rPr>
          <w:rFonts w:cstheme="minorHAnsi"/>
          <w:sz w:val="24"/>
          <w:szCs w:val="24"/>
        </w:rPr>
        <w:t xml:space="preserve"> </w:t>
      </w:r>
      <w:r w:rsidRPr="008F03E4">
        <w:rPr>
          <w:rFonts w:cstheme="minorHAnsi"/>
          <w:sz w:val="24"/>
          <w:szCs w:val="24"/>
        </w:rPr>
        <w:t>Accessed</w:t>
      </w:r>
      <w:r w:rsidR="00C936C4" w:rsidRPr="008F03E4">
        <w:rPr>
          <w:rFonts w:cstheme="minorHAnsi"/>
          <w:sz w:val="24"/>
          <w:szCs w:val="24"/>
        </w:rPr>
        <w:t xml:space="preserve"> via: </w:t>
      </w:r>
      <w:hyperlink r:id="rId16" w:history="1">
        <w:r w:rsidR="00C936C4" w:rsidRPr="008F03E4">
          <w:rPr>
            <w:rStyle w:val="Hyperlink"/>
            <w:rFonts w:cstheme="minorHAnsi"/>
            <w:sz w:val="24"/>
            <w:szCs w:val="24"/>
          </w:rPr>
          <w:t>https://rpp-group.com/wp-content/uploads/2022/11/Policy-Recommendations-on-Geographic-Atrophy.pdf</w:t>
        </w:r>
      </w:hyperlink>
      <w:r w:rsidR="00C936C4" w:rsidRPr="008F03E4">
        <w:rPr>
          <w:rFonts w:cstheme="minorHAnsi"/>
          <w:sz w:val="24"/>
          <w:szCs w:val="24"/>
        </w:rPr>
        <w:t xml:space="preserve"> </w:t>
      </w:r>
    </w:p>
    <w:p w14:paraId="4B8B20AE" w14:textId="77777777" w:rsidR="00002A79" w:rsidRPr="008F03E4" w:rsidRDefault="00002A79" w:rsidP="00856D4A">
      <w:pPr>
        <w:jc w:val="center"/>
        <w:rPr>
          <w:rFonts w:cstheme="minorHAnsi"/>
          <w:sz w:val="24"/>
          <w:szCs w:val="24"/>
        </w:rPr>
      </w:pPr>
    </w:p>
    <w:p w14:paraId="3223B18E" w14:textId="77777777" w:rsidR="00402A83" w:rsidRPr="008F03E4" w:rsidRDefault="00402A83" w:rsidP="00856D4A">
      <w:pPr>
        <w:jc w:val="center"/>
        <w:rPr>
          <w:rFonts w:cstheme="minorHAnsi"/>
          <w:sz w:val="24"/>
          <w:szCs w:val="24"/>
        </w:rPr>
      </w:pPr>
    </w:p>
    <w:sectPr w:rsidR="00402A83" w:rsidRPr="008F0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tti Grotesk">
    <w:altName w:val="Calibri"/>
    <w:panose1 w:val="00000000000000000000"/>
    <w:charset w:val="00"/>
    <w:family w:val="swiss"/>
    <w:notTrueType/>
    <w:pitch w:val="variable"/>
    <w:sig w:usb0="A000006F" w:usb1="4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4173"/>
    <w:multiLevelType w:val="hybridMultilevel"/>
    <w:tmpl w:val="4B7C5A0E"/>
    <w:lvl w:ilvl="0" w:tplc="34C0174E">
      <w:start w:val="1"/>
      <w:numFmt w:val="bullet"/>
      <w:lvlText w:val="•"/>
      <w:lvlJc w:val="left"/>
      <w:pPr>
        <w:tabs>
          <w:tab w:val="num" w:pos="720"/>
        </w:tabs>
        <w:ind w:left="720" w:hanging="360"/>
      </w:pPr>
      <w:rPr>
        <w:rFonts w:ascii="Arial" w:hAnsi="Arial" w:hint="default"/>
      </w:rPr>
    </w:lvl>
    <w:lvl w:ilvl="1" w:tplc="4E94EFC0" w:tentative="1">
      <w:start w:val="1"/>
      <w:numFmt w:val="bullet"/>
      <w:lvlText w:val="•"/>
      <w:lvlJc w:val="left"/>
      <w:pPr>
        <w:tabs>
          <w:tab w:val="num" w:pos="1440"/>
        </w:tabs>
        <w:ind w:left="1440" w:hanging="360"/>
      </w:pPr>
      <w:rPr>
        <w:rFonts w:ascii="Arial" w:hAnsi="Arial" w:hint="default"/>
      </w:rPr>
    </w:lvl>
    <w:lvl w:ilvl="2" w:tplc="3A60BE7C" w:tentative="1">
      <w:start w:val="1"/>
      <w:numFmt w:val="bullet"/>
      <w:lvlText w:val="•"/>
      <w:lvlJc w:val="left"/>
      <w:pPr>
        <w:tabs>
          <w:tab w:val="num" w:pos="2160"/>
        </w:tabs>
        <w:ind w:left="2160" w:hanging="360"/>
      </w:pPr>
      <w:rPr>
        <w:rFonts w:ascii="Arial" w:hAnsi="Arial" w:hint="default"/>
      </w:rPr>
    </w:lvl>
    <w:lvl w:ilvl="3" w:tplc="2B525A46" w:tentative="1">
      <w:start w:val="1"/>
      <w:numFmt w:val="bullet"/>
      <w:lvlText w:val="•"/>
      <w:lvlJc w:val="left"/>
      <w:pPr>
        <w:tabs>
          <w:tab w:val="num" w:pos="2880"/>
        </w:tabs>
        <w:ind w:left="2880" w:hanging="360"/>
      </w:pPr>
      <w:rPr>
        <w:rFonts w:ascii="Arial" w:hAnsi="Arial" w:hint="default"/>
      </w:rPr>
    </w:lvl>
    <w:lvl w:ilvl="4" w:tplc="8920284A" w:tentative="1">
      <w:start w:val="1"/>
      <w:numFmt w:val="bullet"/>
      <w:lvlText w:val="•"/>
      <w:lvlJc w:val="left"/>
      <w:pPr>
        <w:tabs>
          <w:tab w:val="num" w:pos="3600"/>
        </w:tabs>
        <w:ind w:left="3600" w:hanging="360"/>
      </w:pPr>
      <w:rPr>
        <w:rFonts w:ascii="Arial" w:hAnsi="Arial" w:hint="default"/>
      </w:rPr>
    </w:lvl>
    <w:lvl w:ilvl="5" w:tplc="E12286F6" w:tentative="1">
      <w:start w:val="1"/>
      <w:numFmt w:val="bullet"/>
      <w:lvlText w:val="•"/>
      <w:lvlJc w:val="left"/>
      <w:pPr>
        <w:tabs>
          <w:tab w:val="num" w:pos="4320"/>
        </w:tabs>
        <w:ind w:left="4320" w:hanging="360"/>
      </w:pPr>
      <w:rPr>
        <w:rFonts w:ascii="Arial" w:hAnsi="Arial" w:hint="default"/>
      </w:rPr>
    </w:lvl>
    <w:lvl w:ilvl="6" w:tplc="1100A18C" w:tentative="1">
      <w:start w:val="1"/>
      <w:numFmt w:val="bullet"/>
      <w:lvlText w:val="•"/>
      <w:lvlJc w:val="left"/>
      <w:pPr>
        <w:tabs>
          <w:tab w:val="num" w:pos="5040"/>
        </w:tabs>
        <w:ind w:left="5040" w:hanging="360"/>
      </w:pPr>
      <w:rPr>
        <w:rFonts w:ascii="Arial" w:hAnsi="Arial" w:hint="default"/>
      </w:rPr>
    </w:lvl>
    <w:lvl w:ilvl="7" w:tplc="13AAD5B6" w:tentative="1">
      <w:start w:val="1"/>
      <w:numFmt w:val="bullet"/>
      <w:lvlText w:val="•"/>
      <w:lvlJc w:val="left"/>
      <w:pPr>
        <w:tabs>
          <w:tab w:val="num" w:pos="5760"/>
        </w:tabs>
        <w:ind w:left="5760" w:hanging="360"/>
      </w:pPr>
      <w:rPr>
        <w:rFonts w:ascii="Arial" w:hAnsi="Arial" w:hint="default"/>
      </w:rPr>
    </w:lvl>
    <w:lvl w:ilvl="8" w:tplc="5F0260C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3743D5"/>
    <w:multiLevelType w:val="hybridMultilevel"/>
    <w:tmpl w:val="FD2A008A"/>
    <w:lvl w:ilvl="0" w:tplc="F482CD54">
      <w:start w:val="1"/>
      <w:numFmt w:val="bullet"/>
      <w:lvlText w:val="•"/>
      <w:lvlJc w:val="left"/>
      <w:pPr>
        <w:tabs>
          <w:tab w:val="num" w:pos="720"/>
        </w:tabs>
        <w:ind w:left="720" w:hanging="360"/>
      </w:pPr>
      <w:rPr>
        <w:rFonts w:ascii="Arial" w:hAnsi="Arial" w:hint="default"/>
      </w:rPr>
    </w:lvl>
    <w:lvl w:ilvl="1" w:tplc="C55A9AAC" w:tentative="1">
      <w:start w:val="1"/>
      <w:numFmt w:val="bullet"/>
      <w:lvlText w:val="•"/>
      <w:lvlJc w:val="left"/>
      <w:pPr>
        <w:tabs>
          <w:tab w:val="num" w:pos="1440"/>
        </w:tabs>
        <w:ind w:left="1440" w:hanging="360"/>
      </w:pPr>
      <w:rPr>
        <w:rFonts w:ascii="Arial" w:hAnsi="Arial" w:hint="default"/>
      </w:rPr>
    </w:lvl>
    <w:lvl w:ilvl="2" w:tplc="58D8B532" w:tentative="1">
      <w:start w:val="1"/>
      <w:numFmt w:val="bullet"/>
      <w:lvlText w:val="•"/>
      <w:lvlJc w:val="left"/>
      <w:pPr>
        <w:tabs>
          <w:tab w:val="num" w:pos="2160"/>
        </w:tabs>
        <w:ind w:left="2160" w:hanging="360"/>
      </w:pPr>
      <w:rPr>
        <w:rFonts w:ascii="Arial" w:hAnsi="Arial" w:hint="default"/>
      </w:rPr>
    </w:lvl>
    <w:lvl w:ilvl="3" w:tplc="BD1EA68E" w:tentative="1">
      <w:start w:val="1"/>
      <w:numFmt w:val="bullet"/>
      <w:lvlText w:val="•"/>
      <w:lvlJc w:val="left"/>
      <w:pPr>
        <w:tabs>
          <w:tab w:val="num" w:pos="2880"/>
        </w:tabs>
        <w:ind w:left="2880" w:hanging="360"/>
      </w:pPr>
      <w:rPr>
        <w:rFonts w:ascii="Arial" w:hAnsi="Arial" w:hint="default"/>
      </w:rPr>
    </w:lvl>
    <w:lvl w:ilvl="4" w:tplc="2BB668A4" w:tentative="1">
      <w:start w:val="1"/>
      <w:numFmt w:val="bullet"/>
      <w:lvlText w:val="•"/>
      <w:lvlJc w:val="left"/>
      <w:pPr>
        <w:tabs>
          <w:tab w:val="num" w:pos="3600"/>
        </w:tabs>
        <w:ind w:left="3600" w:hanging="360"/>
      </w:pPr>
      <w:rPr>
        <w:rFonts w:ascii="Arial" w:hAnsi="Arial" w:hint="default"/>
      </w:rPr>
    </w:lvl>
    <w:lvl w:ilvl="5" w:tplc="C484A3A4" w:tentative="1">
      <w:start w:val="1"/>
      <w:numFmt w:val="bullet"/>
      <w:lvlText w:val="•"/>
      <w:lvlJc w:val="left"/>
      <w:pPr>
        <w:tabs>
          <w:tab w:val="num" w:pos="4320"/>
        </w:tabs>
        <w:ind w:left="4320" w:hanging="360"/>
      </w:pPr>
      <w:rPr>
        <w:rFonts w:ascii="Arial" w:hAnsi="Arial" w:hint="default"/>
      </w:rPr>
    </w:lvl>
    <w:lvl w:ilvl="6" w:tplc="3AB0C990" w:tentative="1">
      <w:start w:val="1"/>
      <w:numFmt w:val="bullet"/>
      <w:lvlText w:val="•"/>
      <w:lvlJc w:val="left"/>
      <w:pPr>
        <w:tabs>
          <w:tab w:val="num" w:pos="5040"/>
        </w:tabs>
        <w:ind w:left="5040" w:hanging="360"/>
      </w:pPr>
      <w:rPr>
        <w:rFonts w:ascii="Arial" w:hAnsi="Arial" w:hint="default"/>
      </w:rPr>
    </w:lvl>
    <w:lvl w:ilvl="7" w:tplc="101ED480" w:tentative="1">
      <w:start w:val="1"/>
      <w:numFmt w:val="bullet"/>
      <w:lvlText w:val="•"/>
      <w:lvlJc w:val="left"/>
      <w:pPr>
        <w:tabs>
          <w:tab w:val="num" w:pos="5760"/>
        </w:tabs>
        <w:ind w:left="5760" w:hanging="360"/>
      </w:pPr>
      <w:rPr>
        <w:rFonts w:ascii="Arial" w:hAnsi="Arial" w:hint="default"/>
      </w:rPr>
    </w:lvl>
    <w:lvl w:ilvl="8" w:tplc="D28E314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BB1D44"/>
    <w:multiLevelType w:val="hybridMultilevel"/>
    <w:tmpl w:val="F6DAB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717E7E"/>
    <w:multiLevelType w:val="hybridMultilevel"/>
    <w:tmpl w:val="3A1A6B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690C31"/>
    <w:multiLevelType w:val="hybridMultilevel"/>
    <w:tmpl w:val="BE2E9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410AA7"/>
    <w:multiLevelType w:val="hybridMultilevel"/>
    <w:tmpl w:val="CFD25E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B90AF9"/>
    <w:multiLevelType w:val="hybridMultilevel"/>
    <w:tmpl w:val="420046C0"/>
    <w:lvl w:ilvl="0" w:tplc="C10C883E">
      <w:start w:val="1"/>
      <w:numFmt w:val="bullet"/>
      <w:lvlText w:val="•"/>
      <w:lvlJc w:val="left"/>
      <w:pPr>
        <w:tabs>
          <w:tab w:val="num" w:pos="720"/>
        </w:tabs>
        <w:ind w:left="720" w:hanging="360"/>
      </w:pPr>
      <w:rPr>
        <w:rFonts w:ascii="Arial" w:hAnsi="Arial" w:hint="default"/>
      </w:rPr>
    </w:lvl>
    <w:lvl w:ilvl="1" w:tplc="2F5A1A00" w:tentative="1">
      <w:start w:val="1"/>
      <w:numFmt w:val="bullet"/>
      <w:lvlText w:val="•"/>
      <w:lvlJc w:val="left"/>
      <w:pPr>
        <w:tabs>
          <w:tab w:val="num" w:pos="1440"/>
        </w:tabs>
        <w:ind w:left="1440" w:hanging="360"/>
      </w:pPr>
      <w:rPr>
        <w:rFonts w:ascii="Arial" w:hAnsi="Arial" w:hint="default"/>
      </w:rPr>
    </w:lvl>
    <w:lvl w:ilvl="2" w:tplc="D0FC1304" w:tentative="1">
      <w:start w:val="1"/>
      <w:numFmt w:val="bullet"/>
      <w:lvlText w:val="•"/>
      <w:lvlJc w:val="left"/>
      <w:pPr>
        <w:tabs>
          <w:tab w:val="num" w:pos="2160"/>
        </w:tabs>
        <w:ind w:left="2160" w:hanging="360"/>
      </w:pPr>
      <w:rPr>
        <w:rFonts w:ascii="Arial" w:hAnsi="Arial" w:hint="default"/>
      </w:rPr>
    </w:lvl>
    <w:lvl w:ilvl="3" w:tplc="D4683A90" w:tentative="1">
      <w:start w:val="1"/>
      <w:numFmt w:val="bullet"/>
      <w:lvlText w:val="•"/>
      <w:lvlJc w:val="left"/>
      <w:pPr>
        <w:tabs>
          <w:tab w:val="num" w:pos="2880"/>
        </w:tabs>
        <w:ind w:left="2880" w:hanging="360"/>
      </w:pPr>
      <w:rPr>
        <w:rFonts w:ascii="Arial" w:hAnsi="Arial" w:hint="default"/>
      </w:rPr>
    </w:lvl>
    <w:lvl w:ilvl="4" w:tplc="2422A824" w:tentative="1">
      <w:start w:val="1"/>
      <w:numFmt w:val="bullet"/>
      <w:lvlText w:val="•"/>
      <w:lvlJc w:val="left"/>
      <w:pPr>
        <w:tabs>
          <w:tab w:val="num" w:pos="3600"/>
        </w:tabs>
        <w:ind w:left="3600" w:hanging="360"/>
      </w:pPr>
      <w:rPr>
        <w:rFonts w:ascii="Arial" w:hAnsi="Arial" w:hint="default"/>
      </w:rPr>
    </w:lvl>
    <w:lvl w:ilvl="5" w:tplc="E8D83FB8" w:tentative="1">
      <w:start w:val="1"/>
      <w:numFmt w:val="bullet"/>
      <w:lvlText w:val="•"/>
      <w:lvlJc w:val="left"/>
      <w:pPr>
        <w:tabs>
          <w:tab w:val="num" w:pos="4320"/>
        </w:tabs>
        <w:ind w:left="4320" w:hanging="360"/>
      </w:pPr>
      <w:rPr>
        <w:rFonts w:ascii="Arial" w:hAnsi="Arial" w:hint="default"/>
      </w:rPr>
    </w:lvl>
    <w:lvl w:ilvl="6" w:tplc="F37440E0" w:tentative="1">
      <w:start w:val="1"/>
      <w:numFmt w:val="bullet"/>
      <w:lvlText w:val="•"/>
      <w:lvlJc w:val="left"/>
      <w:pPr>
        <w:tabs>
          <w:tab w:val="num" w:pos="5040"/>
        </w:tabs>
        <w:ind w:left="5040" w:hanging="360"/>
      </w:pPr>
      <w:rPr>
        <w:rFonts w:ascii="Arial" w:hAnsi="Arial" w:hint="default"/>
      </w:rPr>
    </w:lvl>
    <w:lvl w:ilvl="7" w:tplc="24BCB50E" w:tentative="1">
      <w:start w:val="1"/>
      <w:numFmt w:val="bullet"/>
      <w:lvlText w:val="•"/>
      <w:lvlJc w:val="left"/>
      <w:pPr>
        <w:tabs>
          <w:tab w:val="num" w:pos="5760"/>
        </w:tabs>
        <w:ind w:left="5760" w:hanging="360"/>
      </w:pPr>
      <w:rPr>
        <w:rFonts w:ascii="Arial" w:hAnsi="Arial" w:hint="default"/>
      </w:rPr>
    </w:lvl>
    <w:lvl w:ilvl="8" w:tplc="51768E5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3E07E4"/>
    <w:multiLevelType w:val="hybridMultilevel"/>
    <w:tmpl w:val="DCB6F6F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348044D3"/>
    <w:multiLevelType w:val="hybridMultilevel"/>
    <w:tmpl w:val="381E66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A2028AA"/>
    <w:multiLevelType w:val="hybridMultilevel"/>
    <w:tmpl w:val="8D962C72"/>
    <w:lvl w:ilvl="0" w:tplc="8000EFA6">
      <w:start w:val="1"/>
      <w:numFmt w:val="bullet"/>
      <w:lvlText w:val="•"/>
      <w:lvlJc w:val="left"/>
      <w:pPr>
        <w:tabs>
          <w:tab w:val="num" w:pos="720"/>
        </w:tabs>
        <w:ind w:left="720" w:hanging="360"/>
      </w:pPr>
      <w:rPr>
        <w:rFonts w:ascii="Arial" w:hAnsi="Arial" w:hint="default"/>
      </w:rPr>
    </w:lvl>
    <w:lvl w:ilvl="1" w:tplc="6F6E71B8" w:tentative="1">
      <w:start w:val="1"/>
      <w:numFmt w:val="bullet"/>
      <w:lvlText w:val="•"/>
      <w:lvlJc w:val="left"/>
      <w:pPr>
        <w:tabs>
          <w:tab w:val="num" w:pos="1440"/>
        </w:tabs>
        <w:ind w:left="1440" w:hanging="360"/>
      </w:pPr>
      <w:rPr>
        <w:rFonts w:ascii="Arial" w:hAnsi="Arial" w:hint="default"/>
      </w:rPr>
    </w:lvl>
    <w:lvl w:ilvl="2" w:tplc="16BA615C" w:tentative="1">
      <w:start w:val="1"/>
      <w:numFmt w:val="bullet"/>
      <w:lvlText w:val="•"/>
      <w:lvlJc w:val="left"/>
      <w:pPr>
        <w:tabs>
          <w:tab w:val="num" w:pos="2160"/>
        </w:tabs>
        <w:ind w:left="2160" w:hanging="360"/>
      </w:pPr>
      <w:rPr>
        <w:rFonts w:ascii="Arial" w:hAnsi="Arial" w:hint="default"/>
      </w:rPr>
    </w:lvl>
    <w:lvl w:ilvl="3" w:tplc="65B8D14C" w:tentative="1">
      <w:start w:val="1"/>
      <w:numFmt w:val="bullet"/>
      <w:lvlText w:val="•"/>
      <w:lvlJc w:val="left"/>
      <w:pPr>
        <w:tabs>
          <w:tab w:val="num" w:pos="2880"/>
        </w:tabs>
        <w:ind w:left="2880" w:hanging="360"/>
      </w:pPr>
      <w:rPr>
        <w:rFonts w:ascii="Arial" w:hAnsi="Arial" w:hint="default"/>
      </w:rPr>
    </w:lvl>
    <w:lvl w:ilvl="4" w:tplc="C7E075B0" w:tentative="1">
      <w:start w:val="1"/>
      <w:numFmt w:val="bullet"/>
      <w:lvlText w:val="•"/>
      <w:lvlJc w:val="left"/>
      <w:pPr>
        <w:tabs>
          <w:tab w:val="num" w:pos="3600"/>
        </w:tabs>
        <w:ind w:left="3600" w:hanging="360"/>
      </w:pPr>
      <w:rPr>
        <w:rFonts w:ascii="Arial" w:hAnsi="Arial" w:hint="default"/>
      </w:rPr>
    </w:lvl>
    <w:lvl w:ilvl="5" w:tplc="6226BC1A" w:tentative="1">
      <w:start w:val="1"/>
      <w:numFmt w:val="bullet"/>
      <w:lvlText w:val="•"/>
      <w:lvlJc w:val="left"/>
      <w:pPr>
        <w:tabs>
          <w:tab w:val="num" w:pos="4320"/>
        </w:tabs>
        <w:ind w:left="4320" w:hanging="360"/>
      </w:pPr>
      <w:rPr>
        <w:rFonts w:ascii="Arial" w:hAnsi="Arial" w:hint="default"/>
      </w:rPr>
    </w:lvl>
    <w:lvl w:ilvl="6" w:tplc="D786BE5C" w:tentative="1">
      <w:start w:val="1"/>
      <w:numFmt w:val="bullet"/>
      <w:lvlText w:val="•"/>
      <w:lvlJc w:val="left"/>
      <w:pPr>
        <w:tabs>
          <w:tab w:val="num" w:pos="5040"/>
        </w:tabs>
        <w:ind w:left="5040" w:hanging="360"/>
      </w:pPr>
      <w:rPr>
        <w:rFonts w:ascii="Arial" w:hAnsi="Arial" w:hint="default"/>
      </w:rPr>
    </w:lvl>
    <w:lvl w:ilvl="7" w:tplc="7CC2BBD4" w:tentative="1">
      <w:start w:val="1"/>
      <w:numFmt w:val="bullet"/>
      <w:lvlText w:val="•"/>
      <w:lvlJc w:val="left"/>
      <w:pPr>
        <w:tabs>
          <w:tab w:val="num" w:pos="5760"/>
        </w:tabs>
        <w:ind w:left="5760" w:hanging="360"/>
      </w:pPr>
      <w:rPr>
        <w:rFonts w:ascii="Arial" w:hAnsi="Arial" w:hint="default"/>
      </w:rPr>
    </w:lvl>
    <w:lvl w:ilvl="8" w:tplc="557C114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B543B30"/>
    <w:multiLevelType w:val="hybridMultilevel"/>
    <w:tmpl w:val="61E893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F642AD8"/>
    <w:multiLevelType w:val="hybridMultilevel"/>
    <w:tmpl w:val="3314D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971058"/>
    <w:multiLevelType w:val="hybridMultilevel"/>
    <w:tmpl w:val="848214C6"/>
    <w:lvl w:ilvl="0" w:tplc="493CD57C">
      <w:start w:val="1"/>
      <w:numFmt w:val="bullet"/>
      <w:lvlText w:val="•"/>
      <w:lvlJc w:val="left"/>
      <w:pPr>
        <w:tabs>
          <w:tab w:val="num" w:pos="720"/>
        </w:tabs>
        <w:ind w:left="720" w:hanging="360"/>
      </w:pPr>
      <w:rPr>
        <w:rFonts w:ascii="Arial" w:hAnsi="Arial" w:hint="default"/>
      </w:rPr>
    </w:lvl>
    <w:lvl w:ilvl="1" w:tplc="A9907C1A" w:tentative="1">
      <w:start w:val="1"/>
      <w:numFmt w:val="bullet"/>
      <w:lvlText w:val="•"/>
      <w:lvlJc w:val="left"/>
      <w:pPr>
        <w:tabs>
          <w:tab w:val="num" w:pos="1440"/>
        </w:tabs>
        <w:ind w:left="1440" w:hanging="360"/>
      </w:pPr>
      <w:rPr>
        <w:rFonts w:ascii="Arial" w:hAnsi="Arial" w:hint="default"/>
      </w:rPr>
    </w:lvl>
    <w:lvl w:ilvl="2" w:tplc="8646D398" w:tentative="1">
      <w:start w:val="1"/>
      <w:numFmt w:val="bullet"/>
      <w:lvlText w:val="•"/>
      <w:lvlJc w:val="left"/>
      <w:pPr>
        <w:tabs>
          <w:tab w:val="num" w:pos="2160"/>
        </w:tabs>
        <w:ind w:left="2160" w:hanging="360"/>
      </w:pPr>
      <w:rPr>
        <w:rFonts w:ascii="Arial" w:hAnsi="Arial" w:hint="default"/>
      </w:rPr>
    </w:lvl>
    <w:lvl w:ilvl="3" w:tplc="E5CECAE2" w:tentative="1">
      <w:start w:val="1"/>
      <w:numFmt w:val="bullet"/>
      <w:lvlText w:val="•"/>
      <w:lvlJc w:val="left"/>
      <w:pPr>
        <w:tabs>
          <w:tab w:val="num" w:pos="2880"/>
        </w:tabs>
        <w:ind w:left="2880" w:hanging="360"/>
      </w:pPr>
      <w:rPr>
        <w:rFonts w:ascii="Arial" w:hAnsi="Arial" w:hint="default"/>
      </w:rPr>
    </w:lvl>
    <w:lvl w:ilvl="4" w:tplc="EF5C459A" w:tentative="1">
      <w:start w:val="1"/>
      <w:numFmt w:val="bullet"/>
      <w:lvlText w:val="•"/>
      <w:lvlJc w:val="left"/>
      <w:pPr>
        <w:tabs>
          <w:tab w:val="num" w:pos="3600"/>
        </w:tabs>
        <w:ind w:left="3600" w:hanging="360"/>
      </w:pPr>
      <w:rPr>
        <w:rFonts w:ascii="Arial" w:hAnsi="Arial" w:hint="default"/>
      </w:rPr>
    </w:lvl>
    <w:lvl w:ilvl="5" w:tplc="713200E0" w:tentative="1">
      <w:start w:val="1"/>
      <w:numFmt w:val="bullet"/>
      <w:lvlText w:val="•"/>
      <w:lvlJc w:val="left"/>
      <w:pPr>
        <w:tabs>
          <w:tab w:val="num" w:pos="4320"/>
        </w:tabs>
        <w:ind w:left="4320" w:hanging="360"/>
      </w:pPr>
      <w:rPr>
        <w:rFonts w:ascii="Arial" w:hAnsi="Arial" w:hint="default"/>
      </w:rPr>
    </w:lvl>
    <w:lvl w:ilvl="6" w:tplc="ECB0DFB6" w:tentative="1">
      <w:start w:val="1"/>
      <w:numFmt w:val="bullet"/>
      <w:lvlText w:val="•"/>
      <w:lvlJc w:val="left"/>
      <w:pPr>
        <w:tabs>
          <w:tab w:val="num" w:pos="5040"/>
        </w:tabs>
        <w:ind w:left="5040" w:hanging="360"/>
      </w:pPr>
      <w:rPr>
        <w:rFonts w:ascii="Arial" w:hAnsi="Arial" w:hint="default"/>
      </w:rPr>
    </w:lvl>
    <w:lvl w:ilvl="7" w:tplc="06401214" w:tentative="1">
      <w:start w:val="1"/>
      <w:numFmt w:val="bullet"/>
      <w:lvlText w:val="•"/>
      <w:lvlJc w:val="left"/>
      <w:pPr>
        <w:tabs>
          <w:tab w:val="num" w:pos="5760"/>
        </w:tabs>
        <w:ind w:left="5760" w:hanging="360"/>
      </w:pPr>
      <w:rPr>
        <w:rFonts w:ascii="Arial" w:hAnsi="Arial" w:hint="default"/>
      </w:rPr>
    </w:lvl>
    <w:lvl w:ilvl="8" w:tplc="F8CEAB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30A7EEE"/>
    <w:multiLevelType w:val="hybridMultilevel"/>
    <w:tmpl w:val="769E0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98755C"/>
    <w:multiLevelType w:val="hybridMultilevel"/>
    <w:tmpl w:val="3F1EDFD8"/>
    <w:lvl w:ilvl="0" w:tplc="E02EFF40">
      <w:start w:val="1"/>
      <w:numFmt w:val="bullet"/>
      <w:lvlText w:val="•"/>
      <w:lvlJc w:val="left"/>
      <w:pPr>
        <w:tabs>
          <w:tab w:val="num" w:pos="720"/>
        </w:tabs>
        <w:ind w:left="720" w:hanging="360"/>
      </w:pPr>
      <w:rPr>
        <w:rFonts w:ascii="Arial" w:hAnsi="Arial" w:hint="default"/>
      </w:rPr>
    </w:lvl>
    <w:lvl w:ilvl="1" w:tplc="FEEEB330" w:tentative="1">
      <w:start w:val="1"/>
      <w:numFmt w:val="bullet"/>
      <w:lvlText w:val="•"/>
      <w:lvlJc w:val="left"/>
      <w:pPr>
        <w:tabs>
          <w:tab w:val="num" w:pos="1440"/>
        </w:tabs>
        <w:ind w:left="1440" w:hanging="360"/>
      </w:pPr>
      <w:rPr>
        <w:rFonts w:ascii="Arial" w:hAnsi="Arial" w:hint="default"/>
      </w:rPr>
    </w:lvl>
    <w:lvl w:ilvl="2" w:tplc="BDF28F44" w:tentative="1">
      <w:start w:val="1"/>
      <w:numFmt w:val="bullet"/>
      <w:lvlText w:val="•"/>
      <w:lvlJc w:val="left"/>
      <w:pPr>
        <w:tabs>
          <w:tab w:val="num" w:pos="2160"/>
        </w:tabs>
        <w:ind w:left="2160" w:hanging="360"/>
      </w:pPr>
      <w:rPr>
        <w:rFonts w:ascii="Arial" w:hAnsi="Arial" w:hint="default"/>
      </w:rPr>
    </w:lvl>
    <w:lvl w:ilvl="3" w:tplc="B2E44B94" w:tentative="1">
      <w:start w:val="1"/>
      <w:numFmt w:val="bullet"/>
      <w:lvlText w:val="•"/>
      <w:lvlJc w:val="left"/>
      <w:pPr>
        <w:tabs>
          <w:tab w:val="num" w:pos="2880"/>
        </w:tabs>
        <w:ind w:left="2880" w:hanging="360"/>
      </w:pPr>
      <w:rPr>
        <w:rFonts w:ascii="Arial" w:hAnsi="Arial" w:hint="default"/>
      </w:rPr>
    </w:lvl>
    <w:lvl w:ilvl="4" w:tplc="C05076AA" w:tentative="1">
      <w:start w:val="1"/>
      <w:numFmt w:val="bullet"/>
      <w:lvlText w:val="•"/>
      <w:lvlJc w:val="left"/>
      <w:pPr>
        <w:tabs>
          <w:tab w:val="num" w:pos="3600"/>
        </w:tabs>
        <w:ind w:left="3600" w:hanging="360"/>
      </w:pPr>
      <w:rPr>
        <w:rFonts w:ascii="Arial" w:hAnsi="Arial" w:hint="default"/>
      </w:rPr>
    </w:lvl>
    <w:lvl w:ilvl="5" w:tplc="D13C8240" w:tentative="1">
      <w:start w:val="1"/>
      <w:numFmt w:val="bullet"/>
      <w:lvlText w:val="•"/>
      <w:lvlJc w:val="left"/>
      <w:pPr>
        <w:tabs>
          <w:tab w:val="num" w:pos="4320"/>
        </w:tabs>
        <w:ind w:left="4320" w:hanging="360"/>
      </w:pPr>
      <w:rPr>
        <w:rFonts w:ascii="Arial" w:hAnsi="Arial" w:hint="default"/>
      </w:rPr>
    </w:lvl>
    <w:lvl w:ilvl="6" w:tplc="3C3AE6A0" w:tentative="1">
      <w:start w:val="1"/>
      <w:numFmt w:val="bullet"/>
      <w:lvlText w:val="•"/>
      <w:lvlJc w:val="left"/>
      <w:pPr>
        <w:tabs>
          <w:tab w:val="num" w:pos="5040"/>
        </w:tabs>
        <w:ind w:left="5040" w:hanging="360"/>
      </w:pPr>
      <w:rPr>
        <w:rFonts w:ascii="Arial" w:hAnsi="Arial" w:hint="default"/>
      </w:rPr>
    </w:lvl>
    <w:lvl w:ilvl="7" w:tplc="04BCE94E" w:tentative="1">
      <w:start w:val="1"/>
      <w:numFmt w:val="bullet"/>
      <w:lvlText w:val="•"/>
      <w:lvlJc w:val="left"/>
      <w:pPr>
        <w:tabs>
          <w:tab w:val="num" w:pos="5760"/>
        </w:tabs>
        <w:ind w:left="5760" w:hanging="360"/>
      </w:pPr>
      <w:rPr>
        <w:rFonts w:ascii="Arial" w:hAnsi="Arial" w:hint="default"/>
      </w:rPr>
    </w:lvl>
    <w:lvl w:ilvl="8" w:tplc="17D4932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8284496"/>
    <w:multiLevelType w:val="hybridMultilevel"/>
    <w:tmpl w:val="480429AE"/>
    <w:lvl w:ilvl="0" w:tplc="FFFFFFFF">
      <w:start w:val="1"/>
      <w:numFmt w:val="bullet"/>
      <w:lvlText w:val="•"/>
      <w:lvlJc w:val="left"/>
      <w:pPr>
        <w:tabs>
          <w:tab w:val="num" w:pos="720"/>
        </w:tabs>
        <w:ind w:left="720" w:hanging="360"/>
      </w:pPr>
      <w:rPr>
        <w:rFonts w:ascii="Arial" w:hAnsi="Arial" w:hint="default"/>
      </w:rPr>
    </w:lvl>
    <w:lvl w:ilvl="1" w:tplc="04070001">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B3E2BC4"/>
    <w:multiLevelType w:val="hybridMultilevel"/>
    <w:tmpl w:val="B498CF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BCE2FDC"/>
    <w:multiLevelType w:val="hybridMultilevel"/>
    <w:tmpl w:val="763AF786"/>
    <w:lvl w:ilvl="0" w:tplc="67165746">
      <w:start w:val="1"/>
      <w:numFmt w:val="bullet"/>
      <w:lvlText w:val="•"/>
      <w:lvlJc w:val="left"/>
      <w:pPr>
        <w:tabs>
          <w:tab w:val="num" w:pos="720"/>
        </w:tabs>
        <w:ind w:left="720" w:hanging="360"/>
      </w:pPr>
      <w:rPr>
        <w:rFonts w:ascii="Arial" w:hAnsi="Arial" w:hint="default"/>
      </w:rPr>
    </w:lvl>
    <w:lvl w:ilvl="1" w:tplc="7AE2BB90">
      <w:start w:val="1"/>
      <w:numFmt w:val="bullet"/>
      <w:lvlText w:val="•"/>
      <w:lvlJc w:val="left"/>
      <w:pPr>
        <w:tabs>
          <w:tab w:val="num" w:pos="1440"/>
        </w:tabs>
        <w:ind w:left="1440" w:hanging="360"/>
      </w:pPr>
      <w:rPr>
        <w:rFonts w:ascii="Arial" w:hAnsi="Arial" w:hint="default"/>
      </w:rPr>
    </w:lvl>
    <w:lvl w:ilvl="2" w:tplc="20629E60" w:tentative="1">
      <w:start w:val="1"/>
      <w:numFmt w:val="bullet"/>
      <w:lvlText w:val="•"/>
      <w:lvlJc w:val="left"/>
      <w:pPr>
        <w:tabs>
          <w:tab w:val="num" w:pos="2160"/>
        </w:tabs>
        <w:ind w:left="2160" w:hanging="360"/>
      </w:pPr>
      <w:rPr>
        <w:rFonts w:ascii="Arial" w:hAnsi="Arial" w:hint="default"/>
      </w:rPr>
    </w:lvl>
    <w:lvl w:ilvl="3" w:tplc="63D2D756" w:tentative="1">
      <w:start w:val="1"/>
      <w:numFmt w:val="bullet"/>
      <w:lvlText w:val="•"/>
      <w:lvlJc w:val="left"/>
      <w:pPr>
        <w:tabs>
          <w:tab w:val="num" w:pos="2880"/>
        </w:tabs>
        <w:ind w:left="2880" w:hanging="360"/>
      </w:pPr>
      <w:rPr>
        <w:rFonts w:ascii="Arial" w:hAnsi="Arial" w:hint="default"/>
      </w:rPr>
    </w:lvl>
    <w:lvl w:ilvl="4" w:tplc="7E809680" w:tentative="1">
      <w:start w:val="1"/>
      <w:numFmt w:val="bullet"/>
      <w:lvlText w:val="•"/>
      <w:lvlJc w:val="left"/>
      <w:pPr>
        <w:tabs>
          <w:tab w:val="num" w:pos="3600"/>
        </w:tabs>
        <w:ind w:left="3600" w:hanging="360"/>
      </w:pPr>
      <w:rPr>
        <w:rFonts w:ascii="Arial" w:hAnsi="Arial" w:hint="default"/>
      </w:rPr>
    </w:lvl>
    <w:lvl w:ilvl="5" w:tplc="4F003236" w:tentative="1">
      <w:start w:val="1"/>
      <w:numFmt w:val="bullet"/>
      <w:lvlText w:val="•"/>
      <w:lvlJc w:val="left"/>
      <w:pPr>
        <w:tabs>
          <w:tab w:val="num" w:pos="4320"/>
        </w:tabs>
        <w:ind w:left="4320" w:hanging="360"/>
      </w:pPr>
      <w:rPr>
        <w:rFonts w:ascii="Arial" w:hAnsi="Arial" w:hint="default"/>
      </w:rPr>
    </w:lvl>
    <w:lvl w:ilvl="6" w:tplc="BD62FC84" w:tentative="1">
      <w:start w:val="1"/>
      <w:numFmt w:val="bullet"/>
      <w:lvlText w:val="•"/>
      <w:lvlJc w:val="left"/>
      <w:pPr>
        <w:tabs>
          <w:tab w:val="num" w:pos="5040"/>
        </w:tabs>
        <w:ind w:left="5040" w:hanging="360"/>
      </w:pPr>
      <w:rPr>
        <w:rFonts w:ascii="Arial" w:hAnsi="Arial" w:hint="default"/>
      </w:rPr>
    </w:lvl>
    <w:lvl w:ilvl="7" w:tplc="EF1A74C2" w:tentative="1">
      <w:start w:val="1"/>
      <w:numFmt w:val="bullet"/>
      <w:lvlText w:val="•"/>
      <w:lvlJc w:val="left"/>
      <w:pPr>
        <w:tabs>
          <w:tab w:val="num" w:pos="5760"/>
        </w:tabs>
        <w:ind w:left="5760" w:hanging="360"/>
      </w:pPr>
      <w:rPr>
        <w:rFonts w:ascii="Arial" w:hAnsi="Arial" w:hint="default"/>
      </w:rPr>
    </w:lvl>
    <w:lvl w:ilvl="8" w:tplc="C850356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C590B8C"/>
    <w:multiLevelType w:val="hybridMultilevel"/>
    <w:tmpl w:val="03E01276"/>
    <w:lvl w:ilvl="0" w:tplc="0407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DC10729"/>
    <w:multiLevelType w:val="hybridMultilevel"/>
    <w:tmpl w:val="CC4E4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E3F574B"/>
    <w:multiLevelType w:val="hybridMultilevel"/>
    <w:tmpl w:val="61F45B8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5E9075BB"/>
    <w:multiLevelType w:val="hybridMultilevel"/>
    <w:tmpl w:val="67C2D6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B7E14CE"/>
    <w:multiLevelType w:val="hybridMultilevel"/>
    <w:tmpl w:val="A5E24B26"/>
    <w:lvl w:ilvl="0" w:tplc="477AA31A">
      <w:start w:val="1"/>
      <w:numFmt w:val="bullet"/>
      <w:lvlText w:val="•"/>
      <w:lvlJc w:val="left"/>
      <w:pPr>
        <w:tabs>
          <w:tab w:val="num" w:pos="720"/>
        </w:tabs>
        <w:ind w:left="720" w:hanging="360"/>
      </w:pPr>
      <w:rPr>
        <w:rFonts w:ascii="Arial" w:hAnsi="Arial" w:hint="default"/>
      </w:rPr>
    </w:lvl>
    <w:lvl w:ilvl="1" w:tplc="AC604FCE" w:tentative="1">
      <w:start w:val="1"/>
      <w:numFmt w:val="bullet"/>
      <w:lvlText w:val="•"/>
      <w:lvlJc w:val="left"/>
      <w:pPr>
        <w:tabs>
          <w:tab w:val="num" w:pos="1440"/>
        </w:tabs>
        <w:ind w:left="1440" w:hanging="360"/>
      </w:pPr>
      <w:rPr>
        <w:rFonts w:ascii="Arial" w:hAnsi="Arial" w:hint="default"/>
      </w:rPr>
    </w:lvl>
    <w:lvl w:ilvl="2" w:tplc="04F443FC" w:tentative="1">
      <w:start w:val="1"/>
      <w:numFmt w:val="bullet"/>
      <w:lvlText w:val="•"/>
      <w:lvlJc w:val="left"/>
      <w:pPr>
        <w:tabs>
          <w:tab w:val="num" w:pos="2160"/>
        </w:tabs>
        <w:ind w:left="2160" w:hanging="360"/>
      </w:pPr>
      <w:rPr>
        <w:rFonts w:ascii="Arial" w:hAnsi="Arial" w:hint="default"/>
      </w:rPr>
    </w:lvl>
    <w:lvl w:ilvl="3" w:tplc="A7725142" w:tentative="1">
      <w:start w:val="1"/>
      <w:numFmt w:val="bullet"/>
      <w:lvlText w:val="•"/>
      <w:lvlJc w:val="left"/>
      <w:pPr>
        <w:tabs>
          <w:tab w:val="num" w:pos="2880"/>
        </w:tabs>
        <w:ind w:left="2880" w:hanging="360"/>
      </w:pPr>
      <w:rPr>
        <w:rFonts w:ascii="Arial" w:hAnsi="Arial" w:hint="default"/>
      </w:rPr>
    </w:lvl>
    <w:lvl w:ilvl="4" w:tplc="A230A698" w:tentative="1">
      <w:start w:val="1"/>
      <w:numFmt w:val="bullet"/>
      <w:lvlText w:val="•"/>
      <w:lvlJc w:val="left"/>
      <w:pPr>
        <w:tabs>
          <w:tab w:val="num" w:pos="3600"/>
        </w:tabs>
        <w:ind w:left="3600" w:hanging="360"/>
      </w:pPr>
      <w:rPr>
        <w:rFonts w:ascii="Arial" w:hAnsi="Arial" w:hint="default"/>
      </w:rPr>
    </w:lvl>
    <w:lvl w:ilvl="5" w:tplc="BF383776" w:tentative="1">
      <w:start w:val="1"/>
      <w:numFmt w:val="bullet"/>
      <w:lvlText w:val="•"/>
      <w:lvlJc w:val="left"/>
      <w:pPr>
        <w:tabs>
          <w:tab w:val="num" w:pos="4320"/>
        </w:tabs>
        <w:ind w:left="4320" w:hanging="360"/>
      </w:pPr>
      <w:rPr>
        <w:rFonts w:ascii="Arial" w:hAnsi="Arial" w:hint="default"/>
      </w:rPr>
    </w:lvl>
    <w:lvl w:ilvl="6" w:tplc="F662996C" w:tentative="1">
      <w:start w:val="1"/>
      <w:numFmt w:val="bullet"/>
      <w:lvlText w:val="•"/>
      <w:lvlJc w:val="left"/>
      <w:pPr>
        <w:tabs>
          <w:tab w:val="num" w:pos="5040"/>
        </w:tabs>
        <w:ind w:left="5040" w:hanging="360"/>
      </w:pPr>
      <w:rPr>
        <w:rFonts w:ascii="Arial" w:hAnsi="Arial" w:hint="default"/>
      </w:rPr>
    </w:lvl>
    <w:lvl w:ilvl="7" w:tplc="2E6C5A4E" w:tentative="1">
      <w:start w:val="1"/>
      <w:numFmt w:val="bullet"/>
      <w:lvlText w:val="•"/>
      <w:lvlJc w:val="left"/>
      <w:pPr>
        <w:tabs>
          <w:tab w:val="num" w:pos="5760"/>
        </w:tabs>
        <w:ind w:left="5760" w:hanging="360"/>
      </w:pPr>
      <w:rPr>
        <w:rFonts w:ascii="Arial" w:hAnsi="Arial" w:hint="default"/>
      </w:rPr>
    </w:lvl>
    <w:lvl w:ilvl="8" w:tplc="BDAE5C0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333405F"/>
    <w:multiLevelType w:val="hybridMultilevel"/>
    <w:tmpl w:val="887C89A4"/>
    <w:lvl w:ilvl="0" w:tplc="ED3EEF44">
      <w:start w:val="1"/>
      <w:numFmt w:val="bullet"/>
      <w:lvlText w:val="•"/>
      <w:lvlJc w:val="left"/>
      <w:pPr>
        <w:tabs>
          <w:tab w:val="num" w:pos="720"/>
        </w:tabs>
        <w:ind w:left="720" w:hanging="360"/>
      </w:pPr>
      <w:rPr>
        <w:rFonts w:ascii="Arial" w:hAnsi="Arial" w:hint="default"/>
      </w:rPr>
    </w:lvl>
    <w:lvl w:ilvl="1" w:tplc="AC060FC8" w:tentative="1">
      <w:start w:val="1"/>
      <w:numFmt w:val="bullet"/>
      <w:lvlText w:val="•"/>
      <w:lvlJc w:val="left"/>
      <w:pPr>
        <w:tabs>
          <w:tab w:val="num" w:pos="1440"/>
        </w:tabs>
        <w:ind w:left="1440" w:hanging="360"/>
      </w:pPr>
      <w:rPr>
        <w:rFonts w:ascii="Arial" w:hAnsi="Arial" w:hint="default"/>
      </w:rPr>
    </w:lvl>
    <w:lvl w:ilvl="2" w:tplc="E4C05882" w:tentative="1">
      <w:start w:val="1"/>
      <w:numFmt w:val="bullet"/>
      <w:lvlText w:val="•"/>
      <w:lvlJc w:val="left"/>
      <w:pPr>
        <w:tabs>
          <w:tab w:val="num" w:pos="2160"/>
        </w:tabs>
        <w:ind w:left="2160" w:hanging="360"/>
      </w:pPr>
      <w:rPr>
        <w:rFonts w:ascii="Arial" w:hAnsi="Arial" w:hint="default"/>
      </w:rPr>
    </w:lvl>
    <w:lvl w:ilvl="3" w:tplc="09847042" w:tentative="1">
      <w:start w:val="1"/>
      <w:numFmt w:val="bullet"/>
      <w:lvlText w:val="•"/>
      <w:lvlJc w:val="left"/>
      <w:pPr>
        <w:tabs>
          <w:tab w:val="num" w:pos="2880"/>
        </w:tabs>
        <w:ind w:left="2880" w:hanging="360"/>
      </w:pPr>
      <w:rPr>
        <w:rFonts w:ascii="Arial" w:hAnsi="Arial" w:hint="default"/>
      </w:rPr>
    </w:lvl>
    <w:lvl w:ilvl="4" w:tplc="0E7AD4E0" w:tentative="1">
      <w:start w:val="1"/>
      <w:numFmt w:val="bullet"/>
      <w:lvlText w:val="•"/>
      <w:lvlJc w:val="left"/>
      <w:pPr>
        <w:tabs>
          <w:tab w:val="num" w:pos="3600"/>
        </w:tabs>
        <w:ind w:left="3600" w:hanging="360"/>
      </w:pPr>
      <w:rPr>
        <w:rFonts w:ascii="Arial" w:hAnsi="Arial" w:hint="default"/>
      </w:rPr>
    </w:lvl>
    <w:lvl w:ilvl="5" w:tplc="4438796E" w:tentative="1">
      <w:start w:val="1"/>
      <w:numFmt w:val="bullet"/>
      <w:lvlText w:val="•"/>
      <w:lvlJc w:val="left"/>
      <w:pPr>
        <w:tabs>
          <w:tab w:val="num" w:pos="4320"/>
        </w:tabs>
        <w:ind w:left="4320" w:hanging="360"/>
      </w:pPr>
      <w:rPr>
        <w:rFonts w:ascii="Arial" w:hAnsi="Arial" w:hint="default"/>
      </w:rPr>
    </w:lvl>
    <w:lvl w:ilvl="6" w:tplc="D806DDF0" w:tentative="1">
      <w:start w:val="1"/>
      <w:numFmt w:val="bullet"/>
      <w:lvlText w:val="•"/>
      <w:lvlJc w:val="left"/>
      <w:pPr>
        <w:tabs>
          <w:tab w:val="num" w:pos="5040"/>
        </w:tabs>
        <w:ind w:left="5040" w:hanging="360"/>
      </w:pPr>
      <w:rPr>
        <w:rFonts w:ascii="Arial" w:hAnsi="Arial" w:hint="default"/>
      </w:rPr>
    </w:lvl>
    <w:lvl w:ilvl="7" w:tplc="CDFCEBFE" w:tentative="1">
      <w:start w:val="1"/>
      <w:numFmt w:val="bullet"/>
      <w:lvlText w:val="•"/>
      <w:lvlJc w:val="left"/>
      <w:pPr>
        <w:tabs>
          <w:tab w:val="num" w:pos="5760"/>
        </w:tabs>
        <w:ind w:left="5760" w:hanging="360"/>
      </w:pPr>
      <w:rPr>
        <w:rFonts w:ascii="Arial" w:hAnsi="Arial" w:hint="default"/>
      </w:rPr>
    </w:lvl>
    <w:lvl w:ilvl="8" w:tplc="F8AEDA7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6B41849"/>
    <w:multiLevelType w:val="hybridMultilevel"/>
    <w:tmpl w:val="ABA8E99E"/>
    <w:lvl w:ilvl="0" w:tplc="FA3ED0D4">
      <w:start w:val="1"/>
      <w:numFmt w:val="bullet"/>
      <w:lvlText w:val="•"/>
      <w:lvlJc w:val="left"/>
      <w:pPr>
        <w:tabs>
          <w:tab w:val="num" w:pos="720"/>
        </w:tabs>
        <w:ind w:left="720" w:hanging="360"/>
      </w:pPr>
      <w:rPr>
        <w:rFonts w:ascii="Arial" w:hAnsi="Arial" w:hint="default"/>
      </w:rPr>
    </w:lvl>
    <w:lvl w:ilvl="1" w:tplc="EBA498F2" w:tentative="1">
      <w:start w:val="1"/>
      <w:numFmt w:val="bullet"/>
      <w:lvlText w:val="•"/>
      <w:lvlJc w:val="left"/>
      <w:pPr>
        <w:tabs>
          <w:tab w:val="num" w:pos="1440"/>
        </w:tabs>
        <w:ind w:left="1440" w:hanging="360"/>
      </w:pPr>
      <w:rPr>
        <w:rFonts w:ascii="Arial" w:hAnsi="Arial" w:hint="default"/>
      </w:rPr>
    </w:lvl>
    <w:lvl w:ilvl="2" w:tplc="E50A6FD8" w:tentative="1">
      <w:start w:val="1"/>
      <w:numFmt w:val="bullet"/>
      <w:lvlText w:val="•"/>
      <w:lvlJc w:val="left"/>
      <w:pPr>
        <w:tabs>
          <w:tab w:val="num" w:pos="2160"/>
        </w:tabs>
        <w:ind w:left="2160" w:hanging="360"/>
      </w:pPr>
      <w:rPr>
        <w:rFonts w:ascii="Arial" w:hAnsi="Arial" w:hint="default"/>
      </w:rPr>
    </w:lvl>
    <w:lvl w:ilvl="3" w:tplc="385A671C" w:tentative="1">
      <w:start w:val="1"/>
      <w:numFmt w:val="bullet"/>
      <w:lvlText w:val="•"/>
      <w:lvlJc w:val="left"/>
      <w:pPr>
        <w:tabs>
          <w:tab w:val="num" w:pos="2880"/>
        </w:tabs>
        <w:ind w:left="2880" w:hanging="360"/>
      </w:pPr>
      <w:rPr>
        <w:rFonts w:ascii="Arial" w:hAnsi="Arial" w:hint="default"/>
      </w:rPr>
    </w:lvl>
    <w:lvl w:ilvl="4" w:tplc="32C28428" w:tentative="1">
      <w:start w:val="1"/>
      <w:numFmt w:val="bullet"/>
      <w:lvlText w:val="•"/>
      <w:lvlJc w:val="left"/>
      <w:pPr>
        <w:tabs>
          <w:tab w:val="num" w:pos="3600"/>
        </w:tabs>
        <w:ind w:left="3600" w:hanging="360"/>
      </w:pPr>
      <w:rPr>
        <w:rFonts w:ascii="Arial" w:hAnsi="Arial" w:hint="default"/>
      </w:rPr>
    </w:lvl>
    <w:lvl w:ilvl="5" w:tplc="9066021A" w:tentative="1">
      <w:start w:val="1"/>
      <w:numFmt w:val="bullet"/>
      <w:lvlText w:val="•"/>
      <w:lvlJc w:val="left"/>
      <w:pPr>
        <w:tabs>
          <w:tab w:val="num" w:pos="4320"/>
        </w:tabs>
        <w:ind w:left="4320" w:hanging="360"/>
      </w:pPr>
      <w:rPr>
        <w:rFonts w:ascii="Arial" w:hAnsi="Arial" w:hint="default"/>
      </w:rPr>
    </w:lvl>
    <w:lvl w:ilvl="6" w:tplc="12B051AC" w:tentative="1">
      <w:start w:val="1"/>
      <w:numFmt w:val="bullet"/>
      <w:lvlText w:val="•"/>
      <w:lvlJc w:val="left"/>
      <w:pPr>
        <w:tabs>
          <w:tab w:val="num" w:pos="5040"/>
        </w:tabs>
        <w:ind w:left="5040" w:hanging="360"/>
      </w:pPr>
      <w:rPr>
        <w:rFonts w:ascii="Arial" w:hAnsi="Arial" w:hint="default"/>
      </w:rPr>
    </w:lvl>
    <w:lvl w:ilvl="7" w:tplc="98265872" w:tentative="1">
      <w:start w:val="1"/>
      <w:numFmt w:val="bullet"/>
      <w:lvlText w:val="•"/>
      <w:lvlJc w:val="left"/>
      <w:pPr>
        <w:tabs>
          <w:tab w:val="num" w:pos="5760"/>
        </w:tabs>
        <w:ind w:left="5760" w:hanging="360"/>
      </w:pPr>
      <w:rPr>
        <w:rFonts w:ascii="Arial" w:hAnsi="Arial" w:hint="default"/>
      </w:rPr>
    </w:lvl>
    <w:lvl w:ilvl="8" w:tplc="A136FDA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9352E31"/>
    <w:multiLevelType w:val="hybridMultilevel"/>
    <w:tmpl w:val="7A8A6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515843"/>
    <w:multiLevelType w:val="hybridMultilevel"/>
    <w:tmpl w:val="BB4CD3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CBD369D"/>
    <w:multiLevelType w:val="hybridMultilevel"/>
    <w:tmpl w:val="AC1A0190"/>
    <w:lvl w:ilvl="0" w:tplc="1EBEDEBE">
      <w:start w:val="1"/>
      <w:numFmt w:val="decimal"/>
      <w:pStyle w:val="Heading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CEE1B62"/>
    <w:multiLevelType w:val="hybridMultilevel"/>
    <w:tmpl w:val="51D4AB8C"/>
    <w:lvl w:ilvl="0" w:tplc="B9FEF148">
      <w:start w:val="1"/>
      <w:numFmt w:val="bullet"/>
      <w:lvlText w:val="•"/>
      <w:lvlJc w:val="left"/>
      <w:pPr>
        <w:tabs>
          <w:tab w:val="num" w:pos="720"/>
        </w:tabs>
        <w:ind w:left="720" w:hanging="360"/>
      </w:pPr>
      <w:rPr>
        <w:rFonts w:ascii="Arial" w:hAnsi="Arial" w:hint="default"/>
      </w:rPr>
    </w:lvl>
    <w:lvl w:ilvl="1" w:tplc="ED4C4118" w:tentative="1">
      <w:start w:val="1"/>
      <w:numFmt w:val="bullet"/>
      <w:lvlText w:val="•"/>
      <w:lvlJc w:val="left"/>
      <w:pPr>
        <w:tabs>
          <w:tab w:val="num" w:pos="1440"/>
        </w:tabs>
        <w:ind w:left="1440" w:hanging="360"/>
      </w:pPr>
      <w:rPr>
        <w:rFonts w:ascii="Arial" w:hAnsi="Arial" w:hint="default"/>
      </w:rPr>
    </w:lvl>
    <w:lvl w:ilvl="2" w:tplc="B882F2AE" w:tentative="1">
      <w:start w:val="1"/>
      <w:numFmt w:val="bullet"/>
      <w:lvlText w:val="•"/>
      <w:lvlJc w:val="left"/>
      <w:pPr>
        <w:tabs>
          <w:tab w:val="num" w:pos="2160"/>
        </w:tabs>
        <w:ind w:left="2160" w:hanging="360"/>
      </w:pPr>
      <w:rPr>
        <w:rFonts w:ascii="Arial" w:hAnsi="Arial" w:hint="default"/>
      </w:rPr>
    </w:lvl>
    <w:lvl w:ilvl="3" w:tplc="897283D8" w:tentative="1">
      <w:start w:val="1"/>
      <w:numFmt w:val="bullet"/>
      <w:lvlText w:val="•"/>
      <w:lvlJc w:val="left"/>
      <w:pPr>
        <w:tabs>
          <w:tab w:val="num" w:pos="2880"/>
        </w:tabs>
        <w:ind w:left="2880" w:hanging="360"/>
      </w:pPr>
      <w:rPr>
        <w:rFonts w:ascii="Arial" w:hAnsi="Arial" w:hint="default"/>
      </w:rPr>
    </w:lvl>
    <w:lvl w:ilvl="4" w:tplc="722CA214" w:tentative="1">
      <w:start w:val="1"/>
      <w:numFmt w:val="bullet"/>
      <w:lvlText w:val="•"/>
      <w:lvlJc w:val="left"/>
      <w:pPr>
        <w:tabs>
          <w:tab w:val="num" w:pos="3600"/>
        </w:tabs>
        <w:ind w:left="3600" w:hanging="360"/>
      </w:pPr>
      <w:rPr>
        <w:rFonts w:ascii="Arial" w:hAnsi="Arial" w:hint="default"/>
      </w:rPr>
    </w:lvl>
    <w:lvl w:ilvl="5" w:tplc="8508EAE8" w:tentative="1">
      <w:start w:val="1"/>
      <w:numFmt w:val="bullet"/>
      <w:lvlText w:val="•"/>
      <w:lvlJc w:val="left"/>
      <w:pPr>
        <w:tabs>
          <w:tab w:val="num" w:pos="4320"/>
        </w:tabs>
        <w:ind w:left="4320" w:hanging="360"/>
      </w:pPr>
      <w:rPr>
        <w:rFonts w:ascii="Arial" w:hAnsi="Arial" w:hint="default"/>
      </w:rPr>
    </w:lvl>
    <w:lvl w:ilvl="6" w:tplc="5652EAC2" w:tentative="1">
      <w:start w:val="1"/>
      <w:numFmt w:val="bullet"/>
      <w:lvlText w:val="•"/>
      <w:lvlJc w:val="left"/>
      <w:pPr>
        <w:tabs>
          <w:tab w:val="num" w:pos="5040"/>
        </w:tabs>
        <w:ind w:left="5040" w:hanging="360"/>
      </w:pPr>
      <w:rPr>
        <w:rFonts w:ascii="Arial" w:hAnsi="Arial" w:hint="default"/>
      </w:rPr>
    </w:lvl>
    <w:lvl w:ilvl="7" w:tplc="C318F358" w:tentative="1">
      <w:start w:val="1"/>
      <w:numFmt w:val="bullet"/>
      <w:lvlText w:val="•"/>
      <w:lvlJc w:val="left"/>
      <w:pPr>
        <w:tabs>
          <w:tab w:val="num" w:pos="5760"/>
        </w:tabs>
        <w:ind w:left="5760" w:hanging="360"/>
      </w:pPr>
      <w:rPr>
        <w:rFonts w:ascii="Arial" w:hAnsi="Arial" w:hint="default"/>
      </w:rPr>
    </w:lvl>
    <w:lvl w:ilvl="8" w:tplc="36720DA6" w:tentative="1">
      <w:start w:val="1"/>
      <w:numFmt w:val="bullet"/>
      <w:lvlText w:val="•"/>
      <w:lvlJc w:val="left"/>
      <w:pPr>
        <w:tabs>
          <w:tab w:val="num" w:pos="6480"/>
        </w:tabs>
        <w:ind w:left="6480" w:hanging="360"/>
      </w:pPr>
      <w:rPr>
        <w:rFonts w:ascii="Arial" w:hAnsi="Arial" w:hint="default"/>
      </w:rPr>
    </w:lvl>
  </w:abstractNum>
  <w:num w:numId="1" w16cid:durableId="1765104937">
    <w:abstractNumId w:val="17"/>
  </w:num>
  <w:num w:numId="2" w16cid:durableId="815025002">
    <w:abstractNumId w:val="9"/>
  </w:num>
  <w:num w:numId="3" w16cid:durableId="1735002071">
    <w:abstractNumId w:val="14"/>
  </w:num>
  <w:num w:numId="4" w16cid:durableId="2080052034">
    <w:abstractNumId w:val="23"/>
  </w:num>
  <w:num w:numId="5" w16cid:durableId="645284458">
    <w:abstractNumId w:val="12"/>
  </w:num>
  <w:num w:numId="6" w16cid:durableId="1129321420">
    <w:abstractNumId w:val="0"/>
  </w:num>
  <w:num w:numId="7" w16cid:durableId="92213465">
    <w:abstractNumId w:val="6"/>
  </w:num>
  <w:num w:numId="8" w16cid:durableId="1898934206">
    <w:abstractNumId w:val="28"/>
  </w:num>
  <w:num w:numId="9" w16cid:durableId="280385360">
    <w:abstractNumId w:val="24"/>
  </w:num>
  <w:num w:numId="10" w16cid:durableId="917521658">
    <w:abstractNumId w:val="1"/>
  </w:num>
  <w:num w:numId="11" w16cid:durableId="1165440370">
    <w:abstractNumId w:val="22"/>
  </w:num>
  <w:num w:numId="12" w16cid:durableId="801774086">
    <w:abstractNumId w:val="11"/>
  </w:num>
  <w:num w:numId="13" w16cid:durableId="1640766705">
    <w:abstractNumId w:val="27"/>
  </w:num>
  <w:num w:numId="14" w16cid:durableId="1956210021">
    <w:abstractNumId w:val="15"/>
  </w:num>
  <w:num w:numId="15" w16cid:durableId="942110109">
    <w:abstractNumId w:val="20"/>
  </w:num>
  <w:num w:numId="16" w16cid:durableId="622230076">
    <w:abstractNumId w:val="5"/>
  </w:num>
  <w:num w:numId="17" w16cid:durableId="1593080640">
    <w:abstractNumId w:val="3"/>
  </w:num>
  <w:num w:numId="18" w16cid:durableId="685324121">
    <w:abstractNumId w:val="18"/>
  </w:num>
  <w:num w:numId="19" w16cid:durableId="1481921458">
    <w:abstractNumId w:val="7"/>
  </w:num>
  <w:num w:numId="20" w16cid:durableId="531189407">
    <w:abstractNumId w:val="26"/>
  </w:num>
  <w:num w:numId="21" w16cid:durableId="85927023">
    <w:abstractNumId w:val="19"/>
  </w:num>
  <w:num w:numId="22" w16cid:durableId="981160480">
    <w:abstractNumId w:val="16"/>
  </w:num>
  <w:num w:numId="23" w16cid:durableId="1362046866">
    <w:abstractNumId w:val="8"/>
  </w:num>
  <w:num w:numId="24" w16cid:durableId="840700428">
    <w:abstractNumId w:val="2"/>
  </w:num>
  <w:num w:numId="25" w16cid:durableId="336272852">
    <w:abstractNumId w:val="4"/>
  </w:num>
  <w:num w:numId="26" w16cid:durableId="1514028400">
    <w:abstractNumId w:val="10"/>
  </w:num>
  <w:num w:numId="27" w16cid:durableId="1438525913">
    <w:abstractNumId w:val="13"/>
  </w:num>
  <w:num w:numId="28" w16cid:durableId="1665081650">
    <w:abstractNumId w:val="25"/>
  </w:num>
  <w:num w:numId="29" w16cid:durableId="11804362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D4A"/>
    <w:rsid w:val="000021C4"/>
    <w:rsid w:val="00002953"/>
    <w:rsid w:val="00002A79"/>
    <w:rsid w:val="00004C78"/>
    <w:rsid w:val="00007499"/>
    <w:rsid w:val="00010AA1"/>
    <w:rsid w:val="00011036"/>
    <w:rsid w:val="0001185C"/>
    <w:rsid w:val="00012178"/>
    <w:rsid w:val="00013A1E"/>
    <w:rsid w:val="00014AD5"/>
    <w:rsid w:val="00015CE2"/>
    <w:rsid w:val="0001668E"/>
    <w:rsid w:val="00020833"/>
    <w:rsid w:val="00020FDF"/>
    <w:rsid w:val="000218C0"/>
    <w:rsid w:val="00021908"/>
    <w:rsid w:val="0002285B"/>
    <w:rsid w:val="0002296A"/>
    <w:rsid w:val="00025869"/>
    <w:rsid w:val="000273AD"/>
    <w:rsid w:val="000302A6"/>
    <w:rsid w:val="0003653F"/>
    <w:rsid w:val="00037179"/>
    <w:rsid w:val="00042384"/>
    <w:rsid w:val="00042F79"/>
    <w:rsid w:val="00043F71"/>
    <w:rsid w:val="0004664D"/>
    <w:rsid w:val="00050469"/>
    <w:rsid w:val="00050F3F"/>
    <w:rsid w:val="000549C1"/>
    <w:rsid w:val="0005591E"/>
    <w:rsid w:val="00056A62"/>
    <w:rsid w:val="00056A68"/>
    <w:rsid w:val="00057379"/>
    <w:rsid w:val="00057E8F"/>
    <w:rsid w:val="0006056D"/>
    <w:rsid w:val="00060B89"/>
    <w:rsid w:val="0006180E"/>
    <w:rsid w:val="000630A5"/>
    <w:rsid w:val="00063AAA"/>
    <w:rsid w:val="000648F7"/>
    <w:rsid w:val="0006508D"/>
    <w:rsid w:val="00065F9F"/>
    <w:rsid w:val="000663A0"/>
    <w:rsid w:val="00066946"/>
    <w:rsid w:val="000670BB"/>
    <w:rsid w:val="00071457"/>
    <w:rsid w:val="000719A7"/>
    <w:rsid w:val="00072F54"/>
    <w:rsid w:val="00073315"/>
    <w:rsid w:val="00073B36"/>
    <w:rsid w:val="00076668"/>
    <w:rsid w:val="00077497"/>
    <w:rsid w:val="00080310"/>
    <w:rsid w:val="00080CA5"/>
    <w:rsid w:val="00081455"/>
    <w:rsid w:val="00082FDF"/>
    <w:rsid w:val="00085660"/>
    <w:rsid w:val="00087005"/>
    <w:rsid w:val="0009232F"/>
    <w:rsid w:val="00094447"/>
    <w:rsid w:val="000979D3"/>
    <w:rsid w:val="000A061D"/>
    <w:rsid w:val="000A0769"/>
    <w:rsid w:val="000A1471"/>
    <w:rsid w:val="000A1E13"/>
    <w:rsid w:val="000A3A4F"/>
    <w:rsid w:val="000A3F51"/>
    <w:rsid w:val="000A5FE6"/>
    <w:rsid w:val="000B0091"/>
    <w:rsid w:val="000B6E86"/>
    <w:rsid w:val="000B70FF"/>
    <w:rsid w:val="000C0DDB"/>
    <w:rsid w:val="000C17B9"/>
    <w:rsid w:val="000C1933"/>
    <w:rsid w:val="000C1BC7"/>
    <w:rsid w:val="000C325E"/>
    <w:rsid w:val="000C346B"/>
    <w:rsid w:val="000C5349"/>
    <w:rsid w:val="000C57BB"/>
    <w:rsid w:val="000C6ABE"/>
    <w:rsid w:val="000C6F66"/>
    <w:rsid w:val="000D095D"/>
    <w:rsid w:val="000D0998"/>
    <w:rsid w:val="000D1635"/>
    <w:rsid w:val="000D2A11"/>
    <w:rsid w:val="000D365D"/>
    <w:rsid w:val="000D3E77"/>
    <w:rsid w:val="000D5926"/>
    <w:rsid w:val="000D5D5C"/>
    <w:rsid w:val="000D6236"/>
    <w:rsid w:val="000D7AE2"/>
    <w:rsid w:val="000E06DA"/>
    <w:rsid w:val="000E0A2C"/>
    <w:rsid w:val="000E2560"/>
    <w:rsid w:val="000E4C7F"/>
    <w:rsid w:val="000E4EA4"/>
    <w:rsid w:val="000E583B"/>
    <w:rsid w:val="000E5F82"/>
    <w:rsid w:val="000E6B72"/>
    <w:rsid w:val="000E742A"/>
    <w:rsid w:val="000E750A"/>
    <w:rsid w:val="000E791B"/>
    <w:rsid w:val="000E7DA2"/>
    <w:rsid w:val="000F0D08"/>
    <w:rsid w:val="000F102C"/>
    <w:rsid w:val="000F1915"/>
    <w:rsid w:val="000F2850"/>
    <w:rsid w:val="000F2A25"/>
    <w:rsid w:val="000F2DF5"/>
    <w:rsid w:val="000F39DA"/>
    <w:rsid w:val="000F6207"/>
    <w:rsid w:val="000F7077"/>
    <w:rsid w:val="000F7E7E"/>
    <w:rsid w:val="00101E36"/>
    <w:rsid w:val="00111269"/>
    <w:rsid w:val="00114495"/>
    <w:rsid w:val="00116BB5"/>
    <w:rsid w:val="00120390"/>
    <w:rsid w:val="00120C74"/>
    <w:rsid w:val="001212A8"/>
    <w:rsid w:val="001241A1"/>
    <w:rsid w:val="00124E02"/>
    <w:rsid w:val="00124E1B"/>
    <w:rsid w:val="0012537E"/>
    <w:rsid w:val="001258E3"/>
    <w:rsid w:val="0012682C"/>
    <w:rsid w:val="0013012B"/>
    <w:rsid w:val="00130474"/>
    <w:rsid w:val="001312CB"/>
    <w:rsid w:val="00131C58"/>
    <w:rsid w:val="00131E0F"/>
    <w:rsid w:val="00133A7B"/>
    <w:rsid w:val="001345C5"/>
    <w:rsid w:val="00135D05"/>
    <w:rsid w:val="001364DB"/>
    <w:rsid w:val="001366FF"/>
    <w:rsid w:val="00141BB0"/>
    <w:rsid w:val="00143360"/>
    <w:rsid w:val="001444E1"/>
    <w:rsid w:val="001457D8"/>
    <w:rsid w:val="00146EFE"/>
    <w:rsid w:val="001474CD"/>
    <w:rsid w:val="001501B4"/>
    <w:rsid w:val="00151F61"/>
    <w:rsid w:val="00152E7A"/>
    <w:rsid w:val="00152F3A"/>
    <w:rsid w:val="001537AC"/>
    <w:rsid w:val="00153804"/>
    <w:rsid w:val="001560F8"/>
    <w:rsid w:val="00161061"/>
    <w:rsid w:val="00162D4D"/>
    <w:rsid w:val="00163652"/>
    <w:rsid w:val="00163870"/>
    <w:rsid w:val="00165F21"/>
    <w:rsid w:val="00166DC5"/>
    <w:rsid w:val="00170C11"/>
    <w:rsid w:val="0017296F"/>
    <w:rsid w:val="0017348A"/>
    <w:rsid w:val="00176EE8"/>
    <w:rsid w:val="00182C4A"/>
    <w:rsid w:val="00182CBB"/>
    <w:rsid w:val="001830D7"/>
    <w:rsid w:val="00183B69"/>
    <w:rsid w:val="0018710D"/>
    <w:rsid w:val="00190CF7"/>
    <w:rsid w:val="00193851"/>
    <w:rsid w:val="001A0FB4"/>
    <w:rsid w:val="001A17FD"/>
    <w:rsid w:val="001A4F33"/>
    <w:rsid w:val="001A50E3"/>
    <w:rsid w:val="001A533C"/>
    <w:rsid w:val="001A7D7E"/>
    <w:rsid w:val="001B0194"/>
    <w:rsid w:val="001B0792"/>
    <w:rsid w:val="001B0F66"/>
    <w:rsid w:val="001B0FE5"/>
    <w:rsid w:val="001B3959"/>
    <w:rsid w:val="001B3A1D"/>
    <w:rsid w:val="001B3E42"/>
    <w:rsid w:val="001B6252"/>
    <w:rsid w:val="001C0BD1"/>
    <w:rsid w:val="001C11DB"/>
    <w:rsid w:val="001C15B9"/>
    <w:rsid w:val="001C1813"/>
    <w:rsid w:val="001C1BC8"/>
    <w:rsid w:val="001C3EDA"/>
    <w:rsid w:val="001C4619"/>
    <w:rsid w:val="001C5586"/>
    <w:rsid w:val="001C6155"/>
    <w:rsid w:val="001C72A3"/>
    <w:rsid w:val="001D02A4"/>
    <w:rsid w:val="001D0A18"/>
    <w:rsid w:val="001D0E00"/>
    <w:rsid w:val="001D131D"/>
    <w:rsid w:val="001D29C0"/>
    <w:rsid w:val="001D2C9D"/>
    <w:rsid w:val="001D4F8C"/>
    <w:rsid w:val="001D5684"/>
    <w:rsid w:val="001D6A4D"/>
    <w:rsid w:val="001D6F51"/>
    <w:rsid w:val="001E2353"/>
    <w:rsid w:val="001E25A9"/>
    <w:rsid w:val="001E2687"/>
    <w:rsid w:val="001E3F64"/>
    <w:rsid w:val="001E556E"/>
    <w:rsid w:val="001E5A55"/>
    <w:rsid w:val="001E5C47"/>
    <w:rsid w:val="001E60DE"/>
    <w:rsid w:val="001E718D"/>
    <w:rsid w:val="001F2F29"/>
    <w:rsid w:val="001F2F52"/>
    <w:rsid w:val="001F37E9"/>
    <w:rsid w:val="001F41DF"/>
    <w:rsid w:val="001F4F75"/>
    <w:rsid w:val="001F610B"/>
    <w:rsid w:val="001F6A59"/>
    <w:rsid w:val="001F7395"/>
    <w:rsid w:val="001F77FE"/>
    <w:rsid w:val="001F7AF6"/>
    <w:rsid w:val="00200842"/>
    <w:rsid w:val="00202218"/>
    <w:rsid w:val="00204D14"/>
    <w:rsid w:val="00205AE7"/>
    <w:rsid w:val="002069D8"/>
    <w:rsid w:val="00206B0D"/>
    <w:rsid w:val="00206F07"/>
    <w:rsid w:val="002103F1"/>
    <w:rsid w:val="0021071A"/>
    <w:rsid w:val="00221FFE"/>
    <w:rsid w:val="002233CF"/>
    <w:rsid w:val="0022348E"/>
    <w:rsid w:val="00223B86"/>
    <w:rsid w:val="002244A1"/>
    <w:rsid w:val="00225884"/>
    <w:rsid w:val="00226751"/>
    <w:rsid w:val="0022715B"/>
    <w:rsid w:val="00227CBB"/>
    <w:rsid w:val="0023029E"/>
    <w:rsid w:val="002308FB"/>
    <w:rsid w:val="00230F08"/>
    <w:rsid w:val="00232B4A"/>
    <w:rsid w:val="002331C2"/>
    <w:rsid w:val="00233C8A"/>
    <w:rsid w:val="002341CD"/>
    <w:rsid w:val="00235069"/>
    <w:rsid w:val="0023548C"/>
    <w:rsid w:val="00235D0B"/>
    <w:rsid w:val="00235D3C"/>
    <w:rsid w:val="0023682B"/>
    <w:rsid w:val="002370BE"/>
    <w:rsid w:val="0023717A"/>
    <w:rsid w:val="00237260"/>
    <w:rsid w:val="00237637"/>
    <w:rsid w:val="00240727"/>
    <w:rsid w:val="0024118B"/>
    <w:rsid w:val="0024265D"/>
    <w:rsid w:val="00245058"/>
    <w:rsid w:val="00245241"/>
    <w:rsid w:val="00246404"/>
    <w:rsid w:val="002465E4"/>
    <w:rsid w:val="00252D9A"/>
    <w:rsid w:val="00253A37"/>
    <w:rsid w:val="00254411"/>
    <w:rsid w:val="00254EBC"/>
    <w:rsid w:val="00255507"/>
    <w:rsid w:val="00255754"/>
    <w:rsid w:val="00255E0B"/>
    <w:rsid w:val="00256CD5"/>
    <w:rsid w:val="00257AFA"/>
    <w:rsid w:val="00260927"/>
    <w:rsid w:val="00260AA5"/>
    <w:rsid w:val="002618C4"/>
    <w:rsid w:val="0026194F"/>
    <w:rsid w:val="00261A5B"/>
    <w:rsid w:val="00261C72"/>
    <w:rsid w:val="002627F1"/>
    <w:rsid w:val="00263FD2"/>
    <w:rsid w:val="00265398"/>
    <w:rsid w:val="00265AB8"/>
    <w:rsid w:val="002667D1"/>
    <w:rsid w:val="002675B7"/>
    <w:rsid w:val="00271865"/>
    <w:rsid w:val="00272D02"/>
    <w:rsid w:val="002759AE"/>
    <w:rsid w:val="00275F16"/>
    <w:rsid w:val="00275F9F"/>
    <w:rsid w:val="0027680F"/>
    <w:rsid w:val="00276AC9"/>
    <w:rsid w:val="00280320"/>
    <w:rsid w:val="00282923"/>
    <w:rsid w:val="00286648"/>
    <w:rsid w:val="002868BF"/>
    <w:rsid w:val="002906D2"/>
    <w:rsid w:val="00290726"/>
    <w:rsid w:val="00291D45"/>
    <w:rsid w:val="00291E28"/>
    <w:rsid w:val="00293740"/>
    <w:rsid w:val="00293765"/>
    <w:rsid w:val="00295799"/>
    <w:rsid w:val="00295E3C"/>
    <w:rsid w:val="0029646D"/>
    <w:rsid w:val="00296F36"/>
    <w:rsid w:val="002972B8"/>
    <w:rsid w:val="002A31E0"/>
    <w:rsid w:val="002A3B83"/>
    <w:rsid w:val="002A3F82"/>
    <w:rsid w:val="002A4029"/>
    <w:rsid w:val="002A51F0"/>
    <w:rsid w:val="002A5AFC"/>
    <w:rsid w:val="002A6094"/>
    <w:rsid w:val="002B1B5F"/>
    <w:rsid w:val="002B1B6C"/>
    <w:rsid w:val="002B446E"/>
    <w:rsid w:val="002B4708"/>
    <w:rsid w:val="002B5686"/>
    <w:rsid w:val="002B57D7"/>
    <w:rsid w:val="002B668A"/>
    <w:rsid w:val="002B6B7C"/>
    <w:rsid w:val="002C1DFB"/>
    <w:rsid w:val="002C1E15"/>
    <w:rsid w:val="002C27E9"/>
    <w:rsid w:val="002C2F10"/>
    <w:rsid w:val="002C36CD"/>
    <w:rsid w:val="002C46B6"/>
    <w:rsid w:val="002C4F32"/>
    <w:rsid w:val="002C55B1"/>
    <w:rsid w:val="002C7764"/>
    <w:rsid w:val="002C7AC4"/>
    <w:rsid w:val="002D0F2F"/>
    <w:rsid w:val="002D1EFC"/>
    <w:rsid w:val="002D3036"/>
    <w:rsid w:val="002D4F71"/>
    <w:rsid w:val="002D6FD9"/>
    <w:rsid w:val="002D7776"/>
    <w:rsid w:val="002E0291"/>
    <w:rsid w:val="002E05E7"/>
    <w:rsid w:val="002E0F4B"/>
    <w:rsid w:val="002E110E"/>
    <w:rsid w:val="002E25AF"/>
    <w:rsid w:val="002E3407"/>
    <w:rsid w:val="002E3BA7"/>
    <w:rsid w:val="002E4C8D"/>
    <w:rsid w:val="002E6F80"/>
    <w:rsid w:val="002E72C3"/>
    <w:rsid w:val="002E7941"/>
    <w:rsid w:val="002F050A"/>
    <w:rsid w:val="002F1EBF"/>
    <w:rsid w:val="002F4E63"/>
    <w:rsid w:val="002F5A09"/>
    <w:rsid w:val="002F6E12"/>
    <w:rsid w:val="0030011C"/>
    <w:rsid w:val="003003A1"/>
    <w:rsid w:val="00304354"/>
    <w:rsid w:val="003047C2"/>
    <w:rsid w:val="00306D4D"/>
    <w:rsid w:val="00307760"/>
    <w:rsid w:val="00307983"/>
    <w:rsid w:val="00307988"/>
    <w:rsid w:val="00310179"/>
    <w:rsid w:val="00310930"/>
    <w:rsid w:val="00310991"/>
    <w:rsid w:val="00312BA3"/>
    <w:rsid w:val="003144E3"/>
    <w:rsid w:val="003152AF"/>
    <w:rsid w:val="00316757"/>
    <w:rsid w:val="00317623"/>
    <w:rsid w:val="0031790F"/>
    <w:rsid w:val="00320FA2"/>
    <w:rsid w:val="003214CA"/>
    <w:rsid w:val="00321A22"/>
    <w:rsid w:val="00323D3A"/>
    <w:rsid w:val="0032428B"/>
    <w:rsid w:val="003242DE"/>
    <w:rsid w:val="00325055"/>
    <w:rsid w:val="00327426"/>
    <w:rsid w:val="00331B7E"/>
    <w:rsid w:val="00334E93"/>
    <w:rsid w:val="0033540A"/>
    <w:rsid w:val="00335510"/>
    <w:rsid w:val="00336C1E"/>
    <w:rsid w:val="0033725F"/>
    <w:rsid w:val="00337ACF"/>
    <w:rsid w:val="00342157"/>
    <w:rsid w:val="00345934"/>
    <w:rsid w:val="003476F6"/>
    <w:rsid w:val="00347962"/>
    <w:rsid w:val="00350808"/>
    <w:rsid w:val="00352093"/>
    <w:rsid w:val="00353378"/>
    <w:rsid w:val="00353503"/>
    <w:rsid w:val="00354397"/>
    <w:rsid w:val="00354E6D"/>
    <w:rsid w:val="00355539"/>
    <w:rsid w:val="00356A27"/>
    <w:rsid w:val="00357279"/>
    <w:rsid w:val="00361C7B"/>
    <w:rsid w:val="00362EBC"/>
    <w:rsid w:val="00364CE6"/>
    <w:rsid w:val="00366C19"/>
    <w:rsid w:val="00367934"/>
    <w:rsid w:val="00370932"/>
    <w:rsid w:val="003727A5"/>
    <w:rsid w:val="00372B2D"/>
    <w:rsid w:val="003735B8"/>
    <w:rsid w:val="00374530"/>
    <w:rsid w:val="0037479E"/>
    <w:rsid w:val="003835F4"/>
    <w:rsid w:val="0038532F"/>
    <w:rsid w:val="003864CC"/>
    <w:rsid w:val="00387B8B"/>
    <w:rsid w:val="0039066C"/>
    <w:rsid w:val="003911ED"/>
    <w:rsid w:val="00391F47"/>
    <w:rsid w:val="00392C2F"/>
    <w:rsid w:val="00393803"/>
    <w:rsid w:val="0039530A"/>
    <w:rsid w:val="003956AC"/>
    <w:rsid w:val="00395F43"/>
    <w:rsid w:val="00396467"/>
    <w:rsid w:val="003969FC"/>
    <w:rsid w:val="003A05BE"/>
    <w:rsid w:val="003A0642"/>
    <w:rsid w:val="003A49FA"/>
    <w:rsid w:val="003A4AEE"/>
    <w:rsid w:val="003A4D22"/>
    <w:rsid w:val="003A60A8"/>
    <w:rsid w:val="003A6436"/>
    <w:rsid w:val="003B2CC7"/>
    <w:rsid w:val="003B3A04"/>
    <w:rsid w:val="003B4016"/>
    <w:rsid w:val="003B44CA"/>
    <w:rsid w:val="003B56B6"/>
    <w:rsid w:val="003B6817"/>
    <w:rsid w:val="003C0460"/>
    <w:rsid w:val="003C05B5"/>
    <w:rsid w:val="003C10F3"/>
    <w:rsid w:val="003C12F3"/>
    <w:rsid w:val="003C1C8E"/>
    <w:rsid w:val="003C27EE"/>
    <w:rsid w:val="003C4A5D"/>
    <w:rsid w:val="003C722C"/>
    <w:rsid w:val="003C76C8"/>
    <w:rsid w:val="003D09AC"/>
    <w:rsid w:val="003D21FA"/>
    <w:rsid w:val="003D311F"/>
    <w:rsid w:val="003D4258"/>
    <w:rsid w:val="003D7D44"/>
    <w:rsid w:val="003E0AE9"/>
    <w:rsid w:val="003E14F1"/>
    <w:rsid w:val="003E22CF"/>
    <w:rsid w:val="003E2D63"/>
    <w:rsid w:val="003E337C"/>
    <w:rsid w:val="003E585B"/>
    <w:rsid w:val="003E6B4E"/>
    <w:rsid w:val="003E7A62"/>
    <w:rsid w:val="003F03BE"/>
    <w:rsid w:val="003F0637"/>
    <w:rsid w:val="003F0D92"/>
    <w:rsid w:val="003F3DFE"/>
    <w:rsid w:val="003F6A83"/>
    <w:rsid w:val="004005B3"/>
    <w:rsid w:val="00401EE2"/>
    <w:rsid w:val="00401F62"/>
    <w:rsid w:val="0040213C"/>
    <w:rsid w:val="004024DA"/>
    <w:rsid w:val="00402A83"/>
    <w:rsid w:val="00402C77"/>
    <w:rsid w:val="00404834"/>
    <w:rsid w:val="00404B1F"/>
    <w:rsid w:val="00404D35"/>
    <w:rsid w:val="00405229"/>
    <w:rsid w:val="0040525E"/>
    <w:rsid w:val="00406BA6"/>
    <w:rsid w:val="0041037A"/>
    <w:rsid w:val="004157A7"/>
    <w:rsid w:val="00420E73"/>
    <w:rsid w:val="004242DE"/>
    <w:rsid w:val="0042469E"/>
    <w:rsid w:val="00430812"/>
    <w:rsid w:val="00432E5F"/>
    <w:rsid w:val="0043695A"/>
    <w:rsid w:val="00437075"/>
    <w:rsid w:val="004412CA"/>
    <w:rsid w:val="00441ABF"/>
    <w:rsid w:val="004443E0"/>
    <w:rsid w:val="004444BD"/>
    <w:rsid w:val="0044528B"/>
    <w:rsid w:val="00446F67"/>
    <w:rsid w:val="00450871"/>
    <w:rsid w:val="00451658"/>
    <w:rsid w:val="00453AAC"/>
    <w:rsid w:val="00454268"/>
    <w:rsid w:val="00455D6B"/>
    <w:rsid w:val="00460F62"/>
    <w:rsid w:val="00463FF1"/>
    <w:rsid w:val="004643C2"/>
    <w:rsid w:val="004648F6"/>
    <w:rsid w:val="004661F2"/>
    <w:rsid w:val="00466761"/>
    <w:rsid w:val="00466997"/>
    <w:rsid w:val="0047003F"/>
    <w:rsid w:val="00470B14"/>
    <w:rsid w:val="00470E73"/>
    <w:rsid w:val="0047244A"/>
    <w:rsid w:val="00472900"/>
    <w:rsid w:val="00473AAC"/>
    <w:rsid w:val="00475E6F"/>
    <w:rsid w:val="0047728D"/>
    <w:rsid w:val="004773EF"/>
    <w:rsid w:val="004819F7"/>
    <w:rsid w:val="00481D53"/>
    <w:rsid w:val="00482D01"/>
    <w:rsid w:val="00483153"/>
    <w:rsid w:val="00486681"/>
    <w:rsid w:val="00487FB8"/>
    <w:rsid w:val="00490029"/>
    <w:rsid w:val="00492898"/>
    <w:rsid w:val="00494BBA"/>
    <w:rsid w:val="00495A33"/>
    <w:rsid w:val="00496025"/>
    <w:rsid w:val="004979C6"/>
    <w:rsid w:val="004A005F"/>
    <w:rsid w:val="004A013D"/>
    <w:rsid w:val="004A04EC"/>
    <w:rsid w:val="004A0B42"/>
    <w:rsid w:val="004A1657"/>
    <w:rsid w:val="004A52FB"/>
    <w:rsid w:val="004A5A17"/>
    <w:rsid w:val="004A640A"/>
    <w:rsid w:val="004A7493"/>
    <w:rsid w:val="004B1A62"/>
    <w:rsid w:val="004B3BFD"/>
    <w:rsid w:val="004B7574"/>
    <w:rsid w:val="004C0A02"/>
    <w:rsid w:val="004C15A5"/>
    <w:rsid w:val="004C4082"/>
    <w:rsid w:val="004C4262"/>
    <w:rsid w:val="004C477A"/>
    <w:rsid w:val="004C788C"/>
    <w:rsid w:val="004C7ED7"/>
    <w:rsid w:val="004D0220"/>
    <w:rsid w:val="004D1778"/>
    <w:rsid w:val="004D1AC5"/>
    <w:rsid w:val="004D3658"/>
    <w:rsid w:val="004D57E3"/>
    <w:rsid w:val="004D6FEF"/>
    <w:rsid w:val="004D7821"/>
    <w:rsid w:val="004E0268"/>
    <w:rsid w:val="004E2CD3"/>
    <w:rsid w:val="004E38A4"/>
    <w:rsid w:val="004E3C94"/>
    <w:rsid w:val="004E3E72"/>
    <w:rsid w:val="004E5398"/>
    <w:rsid w:val="004E5A53"/>
    <w:rsid w:val="004F22E5"/>
    <w:rsid w:val="004F356D"/>
    <w:rsid w:val="004F53C6"/>
    <w:rsid w:val="004F548C"/>
    <w:rsid w:val="004F54EC"/>
    <w:rsid w:val="004F5F70"/>
    <w:rsid w:val="004F6EC7"/>
    <w:rsid w:val="005009FE"/>
    <w:rsid w:val="00500C74"/>
    <w:rsid w:val="00501316"/>
    <w:rsid w:val="0050210C"/>
    <w:rsid w:val="005074F7"/>
    <w:rsid w:val="005108D3"/>
    <w:rsid w:val="0051098E"/>
    <w:rsid w:val="00512FAE"/>
    <w:rsid w:val="00515ED5"/>
    <w:rsid w:val="00515F36"/>
    <w:rsid w:val="00515F6A"/>
    <w:rsid w:val="005212F7"/>
    <w:rsid w:val="0052266A"/>
    <w:rsid w:val="005233A5"/>
    <w:rsid w:val="005252DD"/>
    <w:rsid w:val="005253BD"/>
    <w:rsid w:val="00526532"/>
    <w:rsid w:val="0053073D"/>
    <w:rsid w:val="005326E3"/>
    <w:rsid w:val="00532AE0"/>
    <w:rsid w:val="00532B0E"/>
    <w:rsid w:val="005364A8"/>
    <w:rsid w:val="00536BAF"/>
    <w:rsid w:val="005401BE"/>
    <w:rsid w:val="005412D5"/>
    <w:rsid w:val="005415B0"/>
    <w:rsid w:val="00542A1D"/>
    <w:rsid w:val="0054530B"/>
    <w:rsid w:val="00551D07"/>
    <w:rsid w:val="005526FA"/>
    <w:rsid w:val="00552E7C"/>
    <w:rsid w:val="00553AA6"/>
    <w:rsid w:val="00553BA6"/>
    <w:rsid w:val="0055488C"/>
    <w:rsid w:val="00554AA0"/>
    <w:rsid w:val="00555E3B"/>
    <w:rsid w:val="00556BC4"/>
    <w:rsid w:val="00556CCE"/>
    <w:rsid w:val="00557341"/>
    <w:rsid w:val="0055739E"/>
    <w:rsid w:val="00557B5A"/>
    <w:rsid w:val="0056100B"/>
    <w:rsid w:val="00561C0C"/>
    <w:rsid w:val="005621BF"/>
    <w:rsid w:val="00567E47"/>
    <w:rsid w:val="00570392"/>
    <w:rsid w:val="00570725"/>
    <w:rsid w:val="005713E7"/>
    <w:rsid w:val="00571DC9"/>
    <w:rsid w:val="005723F1"/>
    <w:rsid w:val="005755F7"/>
    <w:rsid w:val="0057602C"/>
    <w:rsid w:val="00576139"/>
    <w:rsid w:val="00576EBF"/>
    <w:rsid w:val="005779C4"/>
    <w:rsid w:val="00580162"/>
    <w:rsid w:val="0058045F"/>
    <w:rsid w:val="00581889"/>
    <w:rsid w:val="005831AF"/>
    <w:rsid w:val="0058347C"/>
    <w:rsid w:val="0058403E"/>
    <w:rsid w:val="00584E2D"/>
    <w:rsid w:val="00585E63"/>
    <w:rsid w:val="00586C3A"/>
    <w:rsid w:val="00587278"/>
    <w:rsid w:val="005872E4"/>
    <w:rsid w:val="00587AAA"/>
    <w:rsid w:val="00591B0A"/>
    <w:rsid w:val="00593203"/>
    <w:rsid w:val="005933A4"/>
    <w:rsid w:val="0059340E"/>
    <w:rsid w:val="00593EB2"/>
    <w:rsid w:val="005942F3"/>
    <w:rsid w:val="005948FE"/>
    <w:rsid w:val="00594D86"/>
    <w:rsid w:val="00595A9E"/>
    <w:rsid w:val="00595FE5"/>
    <w:rsid w:val="00596576"/>
    <w:rsid w:val="00597222"/>
    <w:rsid w:val="005972E6"/>
    <w:rsid w:val="0059792A"/>
    <w:rsid w:val="00597A40"/>
    <w:rsid w:val="00597B3D"/>
    <w:rsid w:val="00597F17"/>
    <w:rsid w:val="005A032B"/>
    <w:rsid w:val="005A049E"/>
    <w:rsid w:val="005A4006"/>
    <w:rsid w:val="005A434C"/>
    <w:rsid w:val="005A4909"/>
    <w:rsid w:val="005A4ECC"/>
    <w:rsid w:val="005A523A"/>
    <w:rsid w:val="005A5B57"/>
    <w:rsid w:val="005A606D"/>
    <w:rsid w:val="005B193C"/>
    <w:rsid w:val="005B1CB6"/>
    <w:rsid w:val="005B22AF"/>
    <w:rsid w:val="005B4A50"/>
    <w:rsid w:val="005B4A96"/>
    <w:rsid w:val="005B5168"/>
    <w:rsid w:val="005B53BB"/>
    <w:rsid w:val="005B711A"/>
    <w:rsid w:val="005C093A"/>
    <w:rsid w:val="005C21AC"/>
    <w:rsid w:val="005C26C0"/>
    <w:rsid w:val="005C6B2F"/>
    <w:rsid w:val="005C6B90"/>
    <w:rsid w:val="005D10A9"/>
    <w:rsid w:val="005D2B5C"/>
    <w:rsid w:val="005D3A69"/>
    <w:rsid w:val="005D6788"/>
    <w:rsid w:val="005E132A"/>
    <w:rsid w:val="005E1910"/>
    <w:rsid w:val="005E1ADA"/>
    <w:rsid w:val="005E2110"/>
    <w:rsid w:val="005E327A"/>
    <w:rsid w:val="005E3A2C"/>
    <w:rsid w:val="005E40DF"/>
    <w:rsid w:val="005E4E48"/>
    <w:rsid w:val="005E5B01"/>
    <w:rsid w:val="005E6A98"/>
    <w:rsid w:val="005F0813"/>
    <w:rsid w:val="005F244C"/>
    <w:rsid w:val="005F3CD9"/>
    <w:rsid w:val="005F41F2"/>
    <w:rsid w:val="005F463D"/>
    <w:rsid w:val="005F4A3B"/>
    <w:rsid w:val="005F733C"/>
    <w:rsid w:val="00600663"/>
    <w:rsid w:val="006006B6"/>
    <w:rsid w:val="0060276F"/>
    <w:rsid w:val="00603EF3"/>
    <w:rsid w:val="0060574B"/>
    <w:rsid w:val="00605E74"/>
    <w:rsid w:val="00606055"/>
    <w:rsid w:val="00606A27"/>
    <w:rsid w:val="00607A97"/>
    <w:rsid w:val="0061282F"/>
    <w:rsid w:val="00616379"/>
    <w:rsid w:val="00623B05"/>
    <w:rsid w:val="0062498E"/>
    <w:rsid w:val="00625600"/>
    <w:rsid w:val="00626678"/>
    <w:rsid w:val="00626838"/>
    <w:rsid w:val="00627360"/>
    <w:rsid w:val="00627FB8"/>
    <w:rsid w:val="00630EC3"/>
    <w:rsid w:val="00632FF9"/>
    <w:rsid w:val="00634AEE"/>
    <w:rsid w:val="00634E1C"/>
    <w:rsid w:val="0063666F"/>
    <w:rsid w:val="00636A09"/>
    <w:rsid w:val="00637526"/>
    <w:rsid w:val="00637EA4"/>
    <w:rsid w:val="006403B4"/>
    <w:rsid w:val="00640892"/>
    <w:rsid w:val="006412B1"/>
    <w:rsid w:val="006425EC"/>
    <w:rsid w:val="006426F3"/>
    <w:rsid w:val="00645E56"/>
    <w:rsid w:val="006462C7"/>
    <w:rsid w:val="006468D7"/>
    <w:rsid w:val="00647AC2"/>
    <w:rsid w:val="00650CD4"/>
    <w:rsid w:val="00650FEF"/>
    <w:rsid w:val="00653555"/>
    <w:rsid w:val="0066599A"/>
    <w:rsid w:val="00667380"/>
    <w:rsid w:val="00667A67"/>
    <w:rsid w:val="00670131"/>
    <w:rsid w:val="0067074F"/>
    <w:rsid w:val="00673080"/>
    <w:rsid w:val="0067674B"/>
    <w:rsid w:val="0067733A"/>
    <w:rsid w:val="00680D36"/>
    <w:rsid w:val="006816C2"/>
    <w:rsid w:val="006832D7"/>
    <w:rsid w:val="0068486D"/>
    <w:rsid w:val="0069030A"/>
    <w:rsid w:val="006921A9"/>
    <w:rsid w:val="00692C90"/>
    <w:rsid w:val="00693459"/>
    <w:rsid w:val="00693A61"/>
    <w:rsid w:val="006951AE"/>
    <w:rsid w:val="00695811"/>
    <w:rsid w:val="0069720C"/>
    <w:rsid w:val="006976F8"/>
    <w:rsid w:val="00697A20"/>
    <w:rsid w:val="006A0703"/>
    <w:rsid w:val="006A1DCB"/>
    <w:rsid w:val="006A263D"/>
    <w:rsid w:val="006A5880"/>
    <w:rsid w:val="006A6334"/>
    <w:rsid w:val="006A7E65"/>
    <w:rsid w:val="006B2889"/>
    <w:rsid w:val="006B3B27"/>
    <w:rsid w:val="006B442F"/>
    <w:rsid w:val="006B4979"/>
    <w:rsid w:val="006B791D"/>
    <w:rsid w:val="006C0526"/>
    <w:rsid w:val="006C0C6C"/>
    <w:rsid w:val="006C2EF5"/>
    <w:rsid w:val="006C350C"/>
    <w:rsid w:val="006C42F5"/>
    <w:rsid w:val="006D031A"/>
    <w:rsid w:val="006D0CC3"/>
    <w:rsid w:val="006D120E"/>
    <w:rsid w:val="006D2B30"/>
    <w:rsid w:val="006D5B7E"/>
    <w:rsid w:val="006D64FD"/>
    <w:rsid w:val="006D6B7D"/>
    <w:rsid w:val="006D6E73"/>
    <w:rsid w:val="006D74A3"/>
    <w:rsid w:val="006D7904"/>
    <w:rsid w:val="006E02BC"/>
    <w:rsid w:val="006E06C6"/>
    <w:rsid w:val="006E21EC"/>
    <w:rsid w:val="006E3508"/>
    <w:rsid w:val="006E3B9C"/>
    <w:rsid w:val="006E3D23"/>
    <w:rsid w:val="006F05B4"/>
    <w:rsid w:val="006F3A04"/>
    <w:rsid w:val="006F3DE8"/>
    <w:rsid w:val="00700924"/>
    <w:rsid w:val="007017DB"/>
    <w:rsid w:val="00701CAB"/>
    <w:rsid w:val="00701D29"/>
    <w:rsid w:val="007047F9"/>
    <w:rsid w:val="0070622B"/>
    <w:rsid w:val="00706CC7"/>
    <w:rsid w:val="00707962"/>
    <w:rsid w:val="00710925"/>
    <w:rsid w:val="00711E5E"/>
    <w:rsid w:val="00712566"/>
    <w:rsid w:val="00712C06"/>
    <w:rsid w:val="00712E45"/>
    <w:rsid w:val="0071346C"/>
    <w:rsid w:val="007140A8"/>
    <w:rsid w:val="00714A6B"/>
    <w:rsid w:val="00716B76"/>
    <w:rsid w:val="0071739E"/>
    <w:rsid w:val="0071752A"/>
    <w:rsid w:val="00722451"/>
    <w:rsid w:val="00723480"/>
    <w:rsid w:val="00723922"/>
    <w:rsid w:val="00723CF7"/>
    <w:rsid w:val="007260C1"/>
    <w:rsid w:val="007268A5"/>
    <w:rsid w:val="007277D6"/>
    <w:rsid w:val="0073026D"/>
    <w:rsid w:val="0073109D"/>
    <w:rsid w:val="0073133F"/>
    <w:rsid w:val="00732558"/>
    <w:rsid w:val="00733981"/>
    <w:rsid w:val="00733CB7"/>
    <w:rsid w:val="0073632D"/>
    <w:rsid w:val="0073766C"/>
    <w:rsid w:val="0074056F"/>
    <w:rsid w:val="0074074C"/>
    <w:rsid w:val="00740A64"/>
    <w:rsid w:val="00745A53"/>
    <w:rsid w:val="00747B4B"/>
    <w:rsid w:val="00747F8E"/>
    <w:rsid w:val="00750E6F"/>
    <w:rsid w:val="007516E5"/>
    <w:rsid w:val="00752986"/>
    <w:rsid w:val="007529F1"/>
    <w:rsid w:val="00753539"/>
    <w:rsid w:val="00753FE8"/>
    <w:rsid w:val="007558A7"/>
    <w:rsid w:val="007559A9"/>
    <w:rsid w:val="007579AC"/>
    <w:rsid w:val="00763C0C"/>
    <w:rsid w:val="00763C2D"/>
    <w:rsid w:val="007647BA"/>
    <w:rsid w:val="00764CD5"/>
    <w:rsid w:val="007650E1"/>
    <w:rsid w:val="007667CE"/>
    <w:rsid w:val="007669B2"/>
    <w:rsid w:val="0077162F"/>
    <w:rsid w:val="007719D0"/>
    <w:rsid w:val="00771C46"/>
    <w:rsid w:val="00772066"/>
    <w:rsid w:val="00772311"/>
    <w:rsid w:val="00772D6E"/>
    <w:rsid w:val="00773097"/>
    <w:rsid w:val="00773F5C"/>
    <w:rsid w:val="00774A0C"/>
    <w:rsid w:val="00774B64"/>
    <w:rsid w:val="007764F1"/>
    <w:rsid w:val="007774AD"/>
    <w:rsid w:val="007829AD"/>
    <w:rsid w:val="00782DAF"/>
    <w:rsid w:val="00784CCE"/>
    <w:rsid w:val="007859A8"/>
    <w:rsid w:val="0078659C"/>
    <w:rsid w:val="0078665D"/>
    <w:rsid w:val="007917E6"/>
    <w:rsid w:val="00792C71"/>
    <w:rsid w:val="00794796"/>
    <w:rsid w:val="00796149"/>
    <w:rsid w:val="007962CC"/>
    <w:rsid w:val="007963E6"/>
    <w:rsid w:val="00796B95"/>
    <w:rsid w:val="00797E90"/>
    <w:rsid w:val="007A0DCE"/>
    <w:rsid w:val="007A144B"/>
    <w:rsid w:val="007A40FE"/>
    <w:rsid w:val="007A47F7"/>
    <w:rsid w:val="007A51D8"/>
    <w:rsid w:val="007A5322"/>
    <w:rsid w:val="007A5AA9"/>
    <w:rsid w:val="007A64E5"/>
    <w:rsid w:val="007A714E"/>
    <w:rsid w:val="007B0428"/>
    <w:rsid w:val="007B0735"/>
    <w:rsid w:val="007B09C7"/>
    <w:rsid w:val="007B1441"/>
    <w:rsid w:val="007B3B2C"/>
    <w:rsid w:val="007B51B2"/>
    <w:rsid w:val="007B55CA"/>
    <w:rsid w:val="007B61C1"/>
    <w:rsid w:val="007B7062"/>
    <w:rsid w:val="007C02E5"/>
    <w:rsid w:val="007C1209"/>
    <w:rsid w:val="007C149F"/>
    <w:rsid w:val="007C2037"/>
    <w:rsid w:val="007C4048"/>
    <w:rsid w:val="007D0B4F"/>
    <w:rsid w:val="007D0FC7"/>
    <w:rsid w:val="007D1753"/>
    <w:rsid w:val="007D58E0"/>
    <w:rsid w:val="007D5CA8"/>
    <w:rsid w:val="007D6427"/>
    <w:rsid w:val="007E0342"/>
    <w:rsid w:val="007E18EC"/>
    <w:rsid w:val="007E315A"/>
    <w:rsid w:val="007E3336"/>
    <w:rsid w:val="007E4789"/>
    <w:rsid w:val="007E4D9B"/>
    <w:rsid w:val="007E7C95"/>
    <w:rsid w:val="007F2293"/>
    <w:rsid w:val="007F2A88"/>
    <w:rsid w:val="007F2FD9"/>
    <w:rsid w:val="007F3E14"/>
    <w:rsid w:val="007F493C"/>
    <w:rsid w:val="007F5017"/>
    <w:rsid w:val="007F5434"/>
    <w:rsid w:val="007F63FB"/>
    <w:rsid w:val="007F72E8"/>
    <w:rsid w:val="007F7BE7"/>
    <w:rsid w:val="008004E7"/>
    <w:rsid w:val="00800AC8"/>
    <w:rsid w:val="00800E05"/>
    <w:rsid w:val="008030F5"/>
    <w:rsid w:val="00803932"/>
    <w:rsid w:val="00803A96"/>
    <w:rsid w:val="00810BED"/>
    <w:rsid w:val="00811F58"/>
    <w:rsid w:val="00812024"/>
    <w:rsid w:val="00813305"/>
    <w:rsid w:val="00814170"/>
    <w:rsid w:val="0081454D"/>
    <w:rsid w:val="0081471C"/>
    <w:rsid w:val="00814E1E"/>
    <w:rsid w:val="00815E6D"/>
    <w:rsid w:val="00816154"/>
    <w:rsid w:val="008202DB"/>
    <w:rsid w:val="008229B5"/>
    <w:rsid w:val="00823638"/>
    <w:rsid w:val="00823766"/>
    <w:rsid w:val="0082481A"/>
    <w:rsid w:val="0082518F"/>
    <w:rsid w:val="0082740A"/>
    <w:rsid w:val="00830143"/>
    <w:rsid w:val="00830F97"/>
    <w:rsid w:val="00832D8A"/>
    <w:rsid w:val="008364A6"/>
    <w:rsid w:val="0083775C"/>
    <w:rsid w:val="00837970"/>
    <w:rsid w:val="008407D3"/>
    <w:rsid w:val="00842D5E"/>
    <w:rsid w:val="008446C6"/>
    <w:rsid w:val="008449BA"/>
    <w:rsid w:val="0084588A"/>
    <w:rsid w:val="00845BCC"/>
    <w:rsid w:val="00851676"/>
    <w:rsid w:val="008521A9"/>
    <w:rsid w:val="00852401"/>
    <w:rsid w:val="00853AF1"/>
    <w:rsid w:val="00856D4A"/>
    <w:rsid w:val="008570D5"/>
    <w:rsid w:val="008576BA"/>
    <w:rsid w:val="00857C8C"/>
    <w:rsid w:val="00860302"/>
    <w:rsid w:val="0086055B"/>
    <w:rsid w:val="00862DA7"/>
    <w:rsid w:val="0086357C"/>
    <w:rsid w:val="008639F8"/>
    <w:rsid w:val="0086436F"/>
    <w:rsid w:val="00870A99"/>
    <w:rsid w:val="00871550"/>
    <w:rsid w:val="00871F9B"/>
    <w:rsid w:val="00873BE3"/>
    <w:rsid w:val="00873F02"/>
    <w:rsid w:val="0087790C"/>
    <w:rsid w:val="0088090C"/>
    <w:rsid w:val="00881C6A"/>
    <w:rsid w:val="008823E6"/>
    <w:rsid w:val="00882803"/>
    <w:rsid w:val="0088475E"/>
    <w:rsid w:val="00885721"/>
    <w:rsid w:val="00891563"/>
    <w:rsid w:val="00891D4D"/>
    <w:rsid w:val="008929E5"/>
    <w:rsid w:val="00892AF0"/>
    <w:rsid w:val="008932F4"/>
    <w:rsid w:val="00893894"/>
    <w:rsid w:val="00893A18"/>
    <w:rsid w:val="00894DB6"/>
    <w:rsid w:val="00895C83"/>
    <w:rsid w:val="00896AA7"/>
    <w:rsid w:val="008A012B"/>
    <w:rsid w:val="008A0F86"/>
    <w:rsid w:val="008A1392"/>
    <w:rsid w:val="008A20FD"/>
    <w:rsid w:val="008A3BB3"/>
    <w:rsid w:val="008A67B9"/>
    <w:rsid w:val="008B0AB7"/>
    <w:rsid w:val="008B108C"/>
    <w:rsid w:val="008B1901"/>
    <w:rsid w:val="008B386E"/>
    <w:rsid w:val="008B4AF1"/>
    <w:rsid w:val="008B4DCF"/>
    <w:rsid w:val="008B6B35"/>
    <w:rsid w:val="008B6EB1"/>
    <w:rsid w:val="008C1A83"/>
    <w:rsid w:val="008C1F5E"/>
    <w:rsid w:val="008C20EA"/>
    <w:rsid w:val="008C3B0D"/>
    <w:rsid w:val="008C597E"/>
    <w:rsid w:val="008C60F0"/>
    <w:rsid w:val="008C625A"/>
    <w:rsid w:val="008C6386"/>
    <w:rsid w:val="008D01FE"/>
    <w:rsid w:val="008D2BF4"/>
    <w:rsid w:val="008D38EC"/>
    <w:rsid w:val="008D394E"/>
    <w:rsid w:val="008D3CEE"/>
    <w:rsid w:val="008D793F"/>
    <w:rsid w:val="008D7B54"/>
    <w:rsid w:val="008E0722"/>
    <w:rsid w:val="008E1946"/>
    <w:rsid w:val="008E3E15"/>
    <w:rsid w:val="008E6437"/>
    <w:rsid w:val="008E69FC"/>
    <w:rsid w:val="008F03E4"/>
    <w:rsid w:val="008F1C6E"/>
    <w:rsid w:val="008F27C2"/>
    <w:rsid w:val="008F3049"/>
    <w:rsid w:val="008F5507"/>
    <w:rsid w:val="008F6F3E"/>
    <w:rsid w:val="00900173"/>
    <w:rsid w:val="00900511"/>
    <w:rsid w:val="00900DCA"/>
    <w:rsid w:val="00900E47"/>
    <w:rsid w:val="00901A62"/>
    <w:rsid w:val="0090225F"/>
    <w:rsid w:val="0090321E"/>
    <w:rsid w:val="00903B3D"/>
    <w:rsid w:val="009044A4"/>
    <w:rsid w:val="0090532B"/>
    <w:rsid w:val="00905E78"/>
    <w:rsid w:val="009068E7"/>
    <w:rsid w:val="00906E11"/>
    <w:rsid w:val="00911448"/>
    <w:rsid w:val="0091214C"/>
    <w:rsid w:val="00912DBF"/>
    <w:rsid w:val="00913A76"/>
    <w:rsid w:val="00916875"/>
    <w:rsid w:val="009201E6"/>
    <w:rsid w:val="009216CA"/>
    <w:rsid w:val="009232B1"/>
    <w:rsid w:val="00923460"/>
    <w:rsid w:val="009258EA"/>
    <w:rsid w:val="009263B7"/>
    <w:rsid w:val="00926E6D"/>
    <w:rsid w:val="00930F48"/>
    <w:rsid w:val="0093384A"/>
    <w:rsid w:val="009339DA"/>
    <w:rsid w:val="00933DBE"/>
    <w:rsid w:val="00934DBF"/>
    <w:rsid w:val="009352F9"/>
    <w:rsid w:val="00935D48"/>
    <w:rsid w:val="00935D55"/>
    <w:rsid w:val="009363CF"/>
    <w:rsid w:val="0093777C"/>
    <w:rsid w:val="009421BA"/>
    <w:rsid w:val="009434AF"/>
    <w:rsid w:val="00946AF8"/>
    <w:rsid w:val="00947D12"/>
    <w:rsid w:val="009507BD"/>
    <w:rsid w:val="00951054"/>
    <w:rsid w:val="00954E5A"/>
    <w:rsid w:val="0096684E"/>
    <w:rsid w:val="009720B9"/>
    <w:rsid w:val="0097381F"/>
    <w:rsid w:val="00973989"/>
    <w:rsid w:val="0097398A"/>
    <w:rsid w:val="009748AA"/>
    <w:rsid w:val="0098063B"/>
    <w:rsid w:val="009807A0"/>
    <w:rsid w:val="00980887"/>
    <w:rsid w:val="00980DF1"/>
    <w:rsid w:val="00981AB6"/>
    <w:rsid w:val="009830CD"/>
    <w:rsid w:val="00983671"/>
    <w:rsid w:val="00984896"/>
    <w:rsid w:val="00984ACC"/>
    <w:rsid w:val="00985AD3"/>
    <w:rsid w:val="00986A6F"/>
    <w:rsid w:val="00987575"/>
    <w:rsid w:val="00993871"/>
    <w:rsid w:val="0099481C"/>
    <w:rsid w:val="00994F97"/>
    <w:rsid w:val="00995767"/>
    <w:rsid w:val="00996402"/>
    <w:rsid w:val="00997FAF"/>
    <w:rsid w:val="009A0640"/>
    <w:rsid w:val="009A49ED"/>
    <w:rsid w:val="009A6058"/>
    <w:rsid w:val="009A693C"/>
    <w:rsid w:val="009A712D"/>
    <w:rsid w:val="009B0D19"/>
    <w:rsid w:val="009B155D"/>
    <w:rsid w:val="009B2522"/>
    <w:rsid w:val="009B2E2E"/>
    <w:rsid w:val="009B5769"/>
    <w:rsid w:val="009B67E7"/>
    <w:rsid w:val="009B7AC8"/>
    <w:rsid w:val="009C0E8D"/>
    <w:rsid w:val="009C2F75"/>
    <w:rsid w:val="009C424C"/>
    <w:rsid w:val="009C4299"/>
    <w:rsid w:val="009C5B27"/>
    <w:rsid w:val="009C653B"/>
    <w:rsid w:val="009C6BEC"/>
    <w:rsid w:val="009D0A02"/>
    <w:rsid w:val="009D2171"/>
    <w:rsid w:val="009D2855"/>
    <w:rsid w:val="009D2CE5"/>
    <w:rsid w:val="009D33BC"/>
    <w:rsid w:val="009D354A"/>
    <w:rsid w:val="009D4F01"/>
    <w:rsid w:val="009D64A7"/>
    <w:rsid w:val="009D718A"/>
    <w:rsid w:val="009D7CAE"/>
    <w:rsid w:val="009E02CC"/>
    <w:rsid w:val="009E0971"/>
    <w:rsid w:val="009E1626"/>
    <w:rsid w:val="009E2780"/>
    <w:rsid w:val="009E5981"/>
    <w:rsid w:val="009E5A88"/>
    <w:rsid w:val="009E77DF"/>
    <w:rsid w:val="009F10F1"/>
    <w:rsid w:val="009F10FE"/>
    <w:rsid w:val="009F16EC"/>
    <w:rsid w:val="009F17B4"/>
    <w:rsid w:val="009F294A"/>
    <w:rsid w:val="009F381C"/>
    <w:rsid w:val="009F4066"/>
    <w:rsid w:val="009F76BD"/>
    <w:rsid w:val="00A004C8"/>
    <w:rsid w:val="00A0265C"/>
    <w:rsid w:val="00A031F9"/>
    <w:rsid w:val="00A04CAC"/>
    <w:rsid w:val="00A05835"/>
    <w:rsid w:val="00A06299"/>
    <w:rsid w:val="00A06C93"/>
    <w:rsid w:val="00A128EE"/>
    <w:rsid w:val="00A15691"/>
    <w:rsid w:val="00A17506"/>
    <w:rsid w:val="00A21984"/>
    <w:rsid w:val="00A22E9C"/>
    <w:rsid w:val="00A25BD2"/>
    <w:rsid w:val="00A2721E"/>
    <w:rsid w:val="00A27587"/>
    <w:rsid w:val="00A30825"/>
    <w:rsid w:val="00A31D7E"/>
    <w:rsid w:val="00A32E53"/>
    <w:rsid w:val="00A3532F"/>
    <w:rsid w:val="00A40F23"/>
    <w:rsid w:val="00A43D1F"/>
    <w:rsid w:val="00A44E91"/>
    <w:rsid w:val="00A45D5B"/>
    <w:rsid w:val="00A4732C"/>
    <w:rsid w:val="00A50924"/>
    <w:rsid w:val="00A510A0"/>
    <w:rsid w:val="00A52161"/>
    <w:rsid w:val="00A52586"/>
    <w:rsid w:val="00A53BE7"/>
    <w:rsid w:val="00A53D60"/>
    <w:rsid w:val="00A54D2B"/>
    <w:rsid w:val="00A55280"/>
    <w:rsid w:val="00A5552C"/>
    <w:rsid w:val="00A558FC"/>
    <w:rsid w:val="00A560F8"/>
    <w:rsid w:val="00A56A40"/>
    <w:rsid w:val="00A60FC8"/>
    <w:rsid w:val="00A62226"/>
    <w:rsid w:val="00A62731"/>
    <w:rsid w:val="00A649FD"/>
    <w:rsid w:val="00A6628C"/>
    <w:rsid w:val="00A663AC"/>
    <w:rsid w:val="00A66681"/>
    <w:rsid w:val="00A66B63"/>
    <w:rsid w:val="00A66B8D"/>
    <w:rsid w:val="00A7006B"/>
    <w:rsid w:val="00A70415"/>
    <w:rsid w:val="00A70E08"/>
    <w:rsid w:val="00A72508"/>
    <w:rsid w:val="00A73CC8"/>
    <w:rsid w:val="00A73E78"/>
    <w:rsid w:val="00A7424B"/>
    <w:rsid w:val="00A758B9"/>
    <w:rsid w:val="00A75C82"/>
    <w:rsid w:val="00A75CB4"/>
    <w:rsid w:val="00A766C3"/>
    <w:rsid w:val="00A80CBC"/>
    <w:rsid w:val="00A81262"/>
    <w:rsid w:val="00A81470"/>
    <w:rsid w:val="00A81B4D"/>
    <w:rsid w:val="00A81FCA"/>
    <w:rsid w:val="00A83775"/>
    <w:rsid w:val="00A84F23"/>
    <w:rsid w:val="00A852CD"/>
    <w:rsid w:val="00A8585A"/>
    <w:rsid w:val="00A86E94"/>
    <w:rsid w:val="00A87714"/>
    <w:rsid w:val="00A923FB"/>
    <w:rsid w:val="00A9413E"/>
    <w:rsid w:val="00A958C4"/>
    <w:rsid w:val="00A95EA9"/>
    <w:rsid w:val="00A96A28"/>
    <w:rsid w:val="00AA0758"/>
    <w:rsid w:val="00AA3247"/>
    <w:rsid w:val="00AA4483"/>
    <w:rsid w:val="00AA6139"/>
    <w:rsid w:val="00AA6CFD"/>
    <w:rsid w:val="00AB0D21"/>
    <w:rsid w:val="00AB20AF"/>
    <w:rsid w:val="00AB2118"/>
    <w:rsid w:val="00AB4312"/>
    <w:rsid w:val="00AB57B1"/>
    <w:rsid w:val="00AB5A7B"/>
    <w:rsid w:val="00AB6BD6"/>
    <w:rsid w:val="00AB7445"/>
    <w:rsid w:val="00AC143C"/>
    <w:rsid w:val="00AC1E36"/>
    <w:rsid w:val="00AC262D"/>
    <w:rsid w:val="00AC36DB"/>
    <w:rsid w:val="00AC38D9"/>
    <w:rsid w:val="00AC3984"/>
    <w:rsid w:val="00AC5026"/>
    <w:rsid w:val="00AC68ED"/>
    <w:rsid w:val="00AC6B45"/>
    <w:rsid w:val="00AD20EA"/>
    <w:rsid w:val="00AD2388"/>
    <w:rsid w:val="00AD4E13"/>
    <w:rsid w:val="00AD5D74"/>
    <w:rsid w:val="00AD7D46"/>
    <w:rsid w:val="00AD7F13"/>
    <w:rsid w:val="00AE0702"/>
    <w:rsid w:val="00AE0967"/>
    <w:rsid w:val="00AE2F85"/>
    <w:rsid w:val="00AE4633"/>
    <w:rsid w:val="00AF2CE8"/>
    <w:rsid w:val="00AF39A4"/>
    <w:rsid w:val="00AF5638"/>
    <w:rsid w:val="00AF5AD4"/>
    <w:rsid w:val="00AF6BEB"/>
    <w:rsid w:val="00AF6F22"/>
    <w:rsid w:val="00AF7B24"/>
    <w:rsid w:val="00B03DF7"/>
    <w:rsid w:val="00B04D65"/>
    <w:rsid w:val="00B0570D"/>
    <w:rsid w:val="00B102AD"/>
    <w:rsid w:val="00B1047C"/>
    <w:rsid w:val="00B114B8"/>
    <w:rsid w:val="00B149CE"/>
    <w:rsid w:val="00B14CD9"/>
    <w:rsid w:val="00B14FC4"/>
    <w:rsid w:val="00B16507"/>
    <w:rsid w:val="00B177D6"/>
    <w:rsid w:val="00B21A65"/>
    <w:rsid w:val="00B21CCB"/>
    <w:rsid w:val="00B21D43"/>
    <w:rsid w:val="00B22DC8"/>
    <w:rsid w:val="00B245B4"/>
    <w:rsid w:val="00B300FC"/>
    <w:rsid w:val="00B311AD"/>
    <w:rsid w:val="00B31AED"/>
    <w:rsid w:val="00B3279E"/>
    <w:rsid w:val="00B32E3E"/>
    <w:rsid w:val="00B332D0"/>
    <w:rsid w:val="00B355CC"/>
    <w:rsid w:val="00B40CE3"/>
    <w:rsid w:val="00B40D0B"/>
    <w:rsid w:val="00B415E8"/>
    <w:rsid w:val="00B4165B"/>
    <w:rsid w:val="00B42069"/>
    <w:rsid w:val="00B4211F"/>
    <w:rsid w:val="00B432C3"/>
    <w:rsid w:val="00B46844"/>
    <w:rsid w:val="00B469AA"/>
    <w:rsid w:val="00B46CAD"/>
    <w:rsid w:val="00B47AF9"/>
    <w:rsid w:val="00B47CD2"/>
    <w:rsid w:val="00B50280"/>
    <w:rsid w:val="00B515F7"/>
    <w:rsid w:val="00B51980"/>
    <w:rsid w:val="00B528AE"/>
    <w:rsid w:val="00B52E05"/>
    <w:rsid w:val="00B54B47"/>
    <w:rsid w:val="00B54BCE"/>
    <w:rsid w:val="00B55F99"/>
    <w:rsid w:val="00B56A1D"/>
    <w:rsid w:val="00B60B1C"/>
    <w:rsid w:val="00B61F25"/>
    <w:rsid w:val="00B62666"/>
    <w:rsid w:val="00B62CFB"/>
    <w:rsid w:val="00B6419F"/>
    <w:rsid w:val="00B64C24"/>
    <w:rsid w:val="00B65740"/>
    <w:rsid w:val="00B66151"/>
    <w:rsid w:val="00B671DE"/>
    <w:rsid w:val="00B704DC"/>
    <w:rsid w:val="00B70CA5"/>
    <w:rsid w:val="00B7117A"/>
    <w:rsid w:val="00B71E79"/>
    <w:rsid w:val="00B72968"/>
    <w:rsid w:val="00B74E4D"/>
    <w:rsid w:val="00B774DE"/>
    <w:rsid w:val="00B802DF"/>
    <w:rsid w:val="00B812AF"/>
    <w:rsid w:val="00B81734"/>
    <w:rsid w:val="00B838C3"/>
    <w:rsid w:val="00B839B2"/>
    <w:rsid w:val="00B84290"/>
    <w:rsid w:val="00B853AB"/>
    <w:rsid w:val="00B900B5"/>
    <w:rsid w:val="00B90408"/>
    <w:rsid w:val="00B91A3D"/>
    <w:rsid w:val="00B92BD4"/>
    <w:rsid w:val="00B95A2E"/>
    <w:rsid w:val="00B9636F"/>
    <w:rsid w:val="00BA02E6"/>
    <w:rsid w:val="00BA46BE"/>
    <w:rsid w:val="00BA5DF4"/>
    <w:rsid w:val="00BA61F6"/>
    <w:rsid w:val="00BA64EC"/>
    <w:rsid w:val="00BA67BA"/>
    <w:rsid w:val="00BB07DB"/>
    <w:rsid w:val="00BB1660"/>
    <w:rsid w:val="00BB1CC3"/>
    <w:rsid w:val="00BB36C6"/>
    <w:rsid w:val="00BB41F4"/>
    <w:rsid w:val="00BB44BB"/>
    <w:rsid w:val="00BB5949"/>
    <w:rsid w:val="00BB7C7D"/>
    <w:rsid w:val="00BC0E56"/>
    <w:rsid w:val="00BC15E4"/>
    <w:rsid w:val="00BC1BDB"/>
    <w:rsid w:val="00BC2507"/>
    <w:rsid w:val="00BC2641"/>
    <w:rsid w:val="00BC2E05"/>
    <w:rsid w:val="00BC4941"/>
    <w:rsid w:val="00BC4E3E"/>
    <w:rsid w:val="00BC5E1B"/>
    <w:rsid w:val="00BC77D0"/>
    <w:rsid w:val="00BC7AC9"/>
    <w:rsid w:val="00BD0C64"/>
    <w:rsid w:val="00BD10BD"/>
    <w:rsid w:val="00BD1843"/>
    <w:rsid w:val="00BD25EB"/>
    <w:rsid w:val="00BD3BE1"/>
    <w:rsid w:val="00BD4C50"/>
    <w:rsid w:val="00BD5BC9"/>
    <w:rsid w:val="00BD7A8A"/>
    <w:rsid w:val="00BE1301"/>
    <w:rsid w:val="00BE1C50"/>
    <w:rsid w:val="00BE3342"/>
    <w:rsid w:val="00BE6972"/>
    <w:rsid w:val="00BE6B4C"/>
    <w:rsid w:val="00BE7A20"/>
    <w:rsid w:val="00BF32F1"/>
    <w:rsid w:val="00BF4130"/>
    <w:rsid w:val="00BF5124"/>
    <w:rsid w:val="00BF53DE"/>
    <w:rsid w:val="00BF5DB7"/>
    <w:rsid w:val="00BF6452"/>
    <w:rsid w:val="00C0170E"/>
    <w:rsid w:val="00C02410"/>
    <w:rsid w:val="00C03063"/>
    <w:rsid w:val="00C05818"/>
    <w:rsid w:val="00C05D71"/>
    <w:rsid w:val="00C06BD6"/>
    <w:rsid w:val="00C07C93"/>
    <w:rsid w:val="00C102E1"/>
    <w:rsid w:val="00C11C1C"/>
    <w:rsid w:val="00C12400"/>
    <w:rsid w:val="00C1491C"/>
    <w:rsid w:val="00C14921"/>
    <w:rsid w:val="00C15F57"/>
    <w:rsid w:val="00C1613B"/>
    <w:rsid w:val="00C16836"/>
    <w:rsid w:val="00C20548"/>
    <w:rsid w:val="00C20F22"/>
    <w:rsid w:val="00C257E5"/>
    <w:rsid w:val="00C25E13"/>
    <w:rsid w:val="00C25E7E"/>
    <w:rsid w:val="00C26670"/>
    <w:rsid w:val="00C272B9"/>
    <w:rsid w:val="00C30093"/>
    <w:rsid w:val="00C346C8"/>
    <w:rsid w:val="00C3603A"/>
    <w:rsid w:val="00C378B0"/>
    <w:rsid w:val="00C401C5"/>
    <w:rsid w:val="00C4144D"/>
    <w:rsid w:val="00C42E42"/>
    <w:rsid w:val="00C44023"/>
    <w:rsid w:val="00C45913"/>
    <w:rsid w:val="00C45E1F"/>
    <w:rsid w:val="00C462E1"/>
    <w:rsid w:val="00C46622"/>
    <w:rsid w:val="00C46DED"/>
    <w:rsid w:val="00C46F35"/>
    <w:rsid w:val="00C471FD"/>
    <w:rsid w:val="00C5141C"/>
    <w:rsid w:val="00C52106"/>
    <w:rsid w:val="00C52183"/>
    <w:rsid w:val="00C52897"/>
    <w:rsid w:val="00C535CB"/>
    <w:rsid w:val="00C53CD9"/>
    <w:rsid w:val="00C5412E"/>
    <w:rsid w:val="00C5579C"/>
    <w:rsid w:val="00C55ACF"/>
    <w:rsid w:val="00C575A1"/>
    <w:rsid w:val="00C57B33"/>
    <w:rsid w:val="00C61238"/>
    <w:rsid w:val="00C61596"/>
    <w:rsid w:val="00C628B4"/>
    <w:rsid w:val="00C6476F"/>
    <w:rsid w:val="00C64B2A"/>
    <w:rsid w:val="00C65774"/>
    <w:rsid w:val="00C709EC"/>
    <w:rsid w:val="00C70E38"/>
    <w:rsid w:val="00C71A7C"/>
    <w:rsid w:val="00C71D81"/>
    <w:rsid w:val="00C71EC5"/>
    <w:rsid w:val="00C72B29"/>
    <w:rsid w:val="00C752B3"/>
    <w:rsid w:val="00C771B3"/>
    <w:rsid w:val="00C80A7B"/>
    <w:rsid w:val="00C812E3"/>
    <w:rsid w:val="00C81460"/>
    <w:rsid w:val="00C8146B"/>
    <w:rsid w:val="00C82056"/>
    <w:rsid w:val="00C82EEB"/>
    <w:rsid w:val="00C83D29"/>
    <w:rsid w:val="00C87B18"/>
    <w:rsid w:val="00C87B77"/>
    <w:rsid w:val="00C91C54"/>
    <w:rsid w:val="00C91FDA"/>
    <w:rsid w:val="00C922A6"/>
    <w:rsid w:val="00C934E6"/>
    <w:rsid w:val="00C936C4"/>
    <w:rsid w:val="00C93BB1"/>
    <w:rsid w:val="00C943C6"/>
    <w:rsid w:val="00C9476E"/>
    <w:rsid w:val="00C952CD"/>
    <w:rsid w:val="00C963FF"/>
    <w:rsid w:val="00C964DD"/>
    <w:rsid w:val="00C97386"/>
    <w:rsid w:val="00CA2404"/>
    <w:rsid w:val="00CA2893"/>
    <w:rsid w:val="00CA2A8E"/>
    <w:rsid w:val="00CA4847"/>
    <w:rsid w:val="00CA57D9"/>
    <w:rsid w:val="00CA6C3D"/>
    <w:rsid w:val="00CA6F27"/>
    <w:rsid w:val="00CA7110"/>
    <w:rsid w:val="00CA756C"/>
    <w:rsid w:val="00CB2ED1"/>
    <w:rsid w:val="00CC0C0A"/>
    <w:rsid w:val="00CC23D2"/>
    <w:rsid w:val="00CC3B2E"/>
    <w:rsid w:val="00CC45EE"/>
    <w:rsid w:val="00CC5145"/>
    <w:rsid w:val="00CC552C"/>
    <w:rsid w:val="00CC71D2"/>
    <w:rsid w:val="00CD196D"/>
    <w:rsid w:val="00CD2206"/>
    <w:rsid w:val="00CD27F8"/>
    <w:rsid w:val="00CD2F20"/>
    <w:rsid w:val="00CD45AE"/>
    <w:rsid w:val="00CD6005"/>
    <w:rsid w:val="00CE1F2B"/>
    <w:rsid w:val="00CE36D6"/>
    <w:rsid w:val="00CE3C9B"/>
    <w:rsid w:val="00CE42B5"/>
    <w:rsid w:val="00CE71D6"/>
    <w:rsid w:val="00CF0C9A"/>
    <w:rsid w:val="00CF0EBC"/>
    <w:rsid w:val="00CF1143"/>
    <w:rsid w:val="00CF1A89"/>
    <w:rsid w:val="00CF2271"/>
    <w:rsid w:val="00CF315E"/>
    <w:rsid w:val="00CF53EF"/>
    <w:rsid w:val="00CF5EC8"/>
    <w:rsid w:val="00CF6652"/>
    <w:rsid w:val="00CF6A84"/>
    <w:rsid w:val="00D00FAB"/>
    <w:rsid w:val="00D026C9"/>
    <w:rsid w:val="00D02B53"/>
    <w:rsid w:val="00D031B1"/>
    <w:rsid w:val="00D03484"/>
    <w:rsid w:val="00D079AC"/>
    <w:rsid w:val="00D07ACF"/>
    <w:rsid w:val="00D101ED"/>
    <w:rsid w:val="00D1092B"/>
    <w:rsid w:val="00D111AA"/>
    <w:rsid w:val="00D123F9"/>
    <w:rsid w:val="00D16D8A"/>
    <w:rsid w:val="00D17BE3"/>
    <w:rsid w:val="00D2120F"/>
    <w:rsid w:val="00D216FF"/>
    <w:rsid w:val="00D23E95"/>
    <w:rsid w:val="00D253AC"/>
    <w:rsid w:val="00D260D0"/>
    <w:rsid w:val="00D27809"/>
    <w:rsid w:val="00D3009B"/>
    <w:rsid w:val="00D332B6"/>
    <w:rsid w:val="00D339D6"/>
    <w:rsid w:val="00D34FEC"/>
    <w:rsid w:val="00D3534B"/>
    <w:rsid w:val="00D35488"/>
    <w:rsid w:val="00D36A4C"/>
    <w:rsid w:val="00D41E66"/>
    <w:rsid w:val="00D41FA8"/>
    <w:rsid w:val="00D43FC6"/>
    <w:rsid w:val="00D44D14"/>
    <w:rsid w:val="00D50972"/>
    <w:rsid w:val="00D50D49"/>
    <w:rsid w:val="00D5185D"/>
    <w:rsid w:val="00D541AE"/>
    <w:rsid w:val="00D57ADD"/>
    <w:rsid w:val="00D60A2E"/>
    <w:rsid w:val="00D625C4"/>
    <w:rsid w:val="00D62870"/>
    <w:rsid w:val="00D65FB9"/>
    <w:rsid w:val="00D67524"/>
    <w:rsid w:val="00D70544"/>
    <w:rsid w:val="00D7093E"/>
    <w:rsid w:val="00D72CF5"/>
    <w:rsid w:val="00D7423E"/>
    <w:rsid w:val="00D743A7"/>
    <w:rsid w:val="00D77CAD"/>
    <w:rsid w:val="00D802B2"/>
    <w:rsid w:val="00D80E7F"/>
    <w:rsid w:val="00D82C02"/>
    <w:rsid w:val="00D8350E"/>
    <w:rsid w:val="00D83F33"/>
    <w:rsid w:val="00D85542"/>
    <w:rsid w:val="00D85CE6"/>
    <w:rsid w:val="00D861C2"/>
    <w:rsid w:val="00D90E28"/>
    <w:rsid w:val="00D90F75"/>
    <w:rsid w:val="00D9305E"/>
    <w:rsid w:val="00D949A2"/>
    <w:rsid w:val="00D96537"/>
    <w:rsid w:val="00D96682"/>
    <w:rsid w:val="00D96E77"/>
    <w:rsid w:val="00D97506"/>
    <w:rsid w:val="00DA29D7"/>
    <w:rsid w:val="00DA30F2"/>
    <w:rsid w:val="00DA3C6E"/>
    <w:rsid w:val="00DA47E4"/>
    <w:rsid w:val="00DA4ADD"/>
    <w:rsid w:val="00DA5E47"/>
    <w:rsid w:val="00DA726F"/>
    <w:rsid w:val="00DA7770"/>
    <w:rsid w:val="00DB0E56"/>
    <w:rsid w:val="00DB168F"/>
    <w:rsid w:val="00DB1F6B"/>
    <w:rsid w:val="00DB4720"/>
    <w:rsid w:val="00DB6DD9"/>
    <w:rsid w:val="00DB7578"/>
    <w:rsid w:val="00DB789B"/>
    <w:rsid w:val="00DC0505"/>
    <w:rsid w:val="00DC2AC6"/>
    <w:rsid w:val="00DC35E7"/>
    <w:rsid w:val="00DC427A"/>
    <w:rsid w:val="00DC5068"/>
    <w:rsid w:val="00DD14B3"/>
    <w:rsid w:val="00DD2131"/>
    <w:rsid w:val="00DD22A2"/>
    <w:rsid w:val="00DD2981"/>
    <w:rsid w:val="00DD411A"/>
    <w:rsid w:val="00DD5273"/>
    <w:rsid w:val="00DD595B"/>
    <w:rsid w:val="00DD73A8"/>
    <w:rsid w:val="00DD7669"/>
    <w:rsid w:val="00DE2C74"/>
    <w:rsid w:val="00DE35F7"/>
    <w:rsid w:val="00DE45A2"/>
    <w:rsid w:val="00DE45DA"/>
    <w:rsid w:val="00DF20D3"/>
    <w:rsid w:val="00DF232B"/>
    <w:rsid w:val="00DF2A84"/>
    <w:rsid w:val="00DF3B24"/>
    <w:rsid w:val="00DF41F2"/>
    <w:rsid w:val="00DF5006"/>
    <w:rsid w:val="00DF64CA"/>
    <w:rsid w:val="00E00F4F"/>
    <w:rsid w:val="00E051BF"/>
    <w:rsid w:val="00E07192"/>
    <w:rsid w:val="00E07E9B"/>
    <w:rsid w:val="00E11A30"/>
    <w:rsid w:val="00E11BC6"/>
    <w:rsid w:val="00E11C2F"/>
    <w:rsid w:val="00E1349E"/>
    <w:rsid w:val="00E17D78"/>
    <w:rsid w:val="00E20CC4"/>
    <w:rsid w:val="00E21038"/>
    <w:rsid w:val="00E21A44"/>
    <w:rsid w:val="00E21EE1"/>
    <w:rsid w:val="00E2237A"/>
    <w:rsid w:val="00E2450D"/>
    <w:rsid w:val="00E27C19"/>
    <w:rsid w:val="00E35F80"/>
    <w:rsid w:val="00E3667B"/>
    <w:rsid w:val="00E370E7"/>
    <w:rsid w:val="00E375B1"/>
    <w:rsid w:val="00E37D27"/>
    <w:rsid w:val="00E443FA"/>
    <w:rsid w:val="00E44560"/>
    <w:rsid w:val="00E448CC"/>
    <w:rsid w:val="00E455E6"/>
    <w:rsid w:val="00E4561C"/>
    <w:rsid w:val="00E45A8B"/>
    <w:rsid w:val="00E46751"/>
    <w:rsid w:val="00E476CF"/>
    <w:rsid w:val="00E51757"/>
    <w:rsid w:val="00E51B40"/>
    <w:rsid w:val="00E52DBE"/>
    <w:rsid w:val="00E5396F"/>
    <w:rsid w:val="00E546FE"/>
    <w:rsid w:val="00E549BA"/>
    <w:rsid w:val="00E556E8"/>
    <w:rsid w:val="00E5790B"/>
    <w:rsid w:val="00E6042A"/>
    <w:rsid w:val="00E60D8F"/>
    <w:rsid w:val="00E6155F"/>
    <w:rsid w:val="00E618CC"/>
    <w:rsid w:val="00E61E15"/>
    <w:rsid w:val="00E6297D"/>
    <w:rsid w:val="00E62B93"/>
    <w:rsid w:val="00E63A88"/>
    <w:rsid w:val="00E64AB9"/>
    <w:rsid w:val="00E6594B"/>
    <w:rsid w:val="00E664C3"/>
    <w:rsid w:val="00E70BB2"/>
    <w:rsid w:val="00E71719"/>
    <w:rsid w:val="00E74029"/>
    <w:rsid w:val="00E754FA"/>
    <w:rsid w:val="00E773F5"/>
    <w:rsid w:val="00E774BC"/>
    <w:rsid w:val="00E800D3"/>
    <w:rsid w:val="00E80BAE"/>
    <w:rsid w:val="00E82511"/>
    <w:rsid w:val="00E839F6"/>
    <w:rsid w:val="00E91E4E"/>
    <w:rsid w:val="00E94E1C"/>
    <w:rsid w:val="00E957A2"/>
    <w:rsid w:val="00E9698F"/>
    <w:rsid w:val="00E96EFD"/>
    <w:rsid w:val="00E9727E"/>
    <w:rsid w:val="00E97730"/>
    <w:rsid w:val="00EA1629"/>
    <w:rsid w:val="00EA1A82"/>
    <w:rsid w:val="00EA32EF"/>
    <w:rsid w:val="00EA4393"/>
    <w:rsid w:val="00EA45DD"/>
    <w:rsid w:val="00EA4C46"/>
    <w:rsid w:val="00EA4ED7"/>
    <w:rsid w:val="00EA731E"/>
    <w:rsid w:val="00EB25EF"/>
    <w:rsid w:val="00EB34A2"/>
    <w:rsid w:val="00EB46EA"/>
    <w:rsid w:val="00EB4EA8"/>
    <w:rsid w:val="00EC206C"/>
    <w:rsid w:val="00EC2B48"/>
    <w:rsid w:val="00EC2BFA"/>
    <w:rsid w:val="00EC55EA"/>
    <w:rsid w:val="00EC56B5"/>
    <w:rsid w:val="00ED0430"/>
    <w:rsid w:val="00ED1714"/>
    <w:rsid w:val="00ED1CF7"/>
    <w:rsid w:val="00ED2FCD"/>
    <w:rsid w:val="00ED4482"/>
    <w:rsid w:val="00ED45B6"/>
    <w:rsid w:val="00ED4A66"/>
    <w:rsid w:val="00ED5221"/>
    <w:rsid w:val="00ED695D"/>
    <w:rsid w:val="00EE022B"/>
    <w:rsid w:val="00EE108C"/>
    <w:rsid w:val="00EE406F"/>
    <w:rsid w:val="00EE48CB"/>
    <w:rsid w:val="00EE55FA"/>
    <w:rsid w:val="00EE590F"/>
    <w:rsid w:val="00EE617A"/>
    <w:rsid w:val="00EE64E5"/>
    <w:rsid w:val="00EE714D"/>
    <w:rsid w:val="00EF0D15"/>
    <w:rsid w:val="00EF0D81"/>
    <w:rsid w:val="00EF699F"/>
    <w:rsid w:val="00EF6E04"/>
    <w:rsid w:val="00EF70A3"/>
    <w:rsid w:val="00F00244"/>
    <w:rsid w:val="00F0080F"/>
    <w:rsid w:val="00F00A4C"/>
    <w:rsid w:val="00F01434"/>
    <w:rsid w:val="00F014D0"/>
    <w:rsid w:val="00F01875"/>
    <w:rsid w:val="00F02A01"/>
    <w:rsid w:val="00F02FFE"/>
    <w:rsid w:val="00F0355E"/>
    <w:rsid w:val="00F036AD"/>
    <w:rsid w:val="00F03BC4"/>
    <w:rsid w:val="00F04641"/>
    <w:rsid w:val="00F04E3F"/>
    <w:rsid w:val="00F05325"/>
    <w:rsid w:val="00F059A1"/>
    <w:rsid w:val="00F05B4B"/>
    <w:rsid w:val="00F0709B"/>
    <w:rsid w:val="00F07931"/>
    <w:rsid w:val="00F07AA2"/>
    <w:rsid w:val="00F12ACA"/>
    <w:rsid w:val="00F13753"/>
    <w:rsid w:val="00F1569F"/>
    <w:rsid w:val="00F16165"/>
    <w:rsid w:val="00F16193"/>
    <w:rsid w:val="00F16F1F"/>
    <w:rsid w:val="00F2011D"/>
    <w:rsid w:val="00F2117E"/>
    <w:rsid w:val="00F233B7"/>
    <w:rsid w:val="00F26279"/>
    <w:rsid w:val="00F27068"/>
    <w:rsid w:val="00F27F5C"/>
    <w:rsid w:val="00F32DBB"/>
    <w:rsid w:val="00F33523"/>
    <w:rsid w:val="00F3359B"/>
    <w:rsid w:val="00F335DE"/>
    <w:rsid w:val="00F34104"/>
    <w:rsid w:val="00F346CD"/>
    <w:rsid w:val="00F34C7E"/>
    <w:rsid w:val="00F356B1"/>
    <w:rsid w:val="00F36E06"/>
    <w:rsid w:val="00F37784"/>
    <w:rsid w:val="00F416F1"/>
    <w:rsid w:val="00F42099"/>
    <w:rsid w:val="00F42880"/>
    <w:rsid w:val="00F43B50"/>
    <w:rsid w:val="00F4420F"/>
    <w:rsid w:val="00F448C9"/>
    <w:rsid w:val="00F4575E"/>
    <w:rsid w:val="00F457C7"/>
    <w:rsid w:val="00F45DC7"/>
    <w:rsid w:val="00F461B0"/>
    <w:rsid w:val="00F5108F"/>
    <w:rsid w:val="00F51215"/>
    <w:rsid w:val="00F513F8"/>
    <w:rsid w:val="00F52ED4"/>
    <w:rsid w:val="00F53673"/>
    <w:rsid w:val="00F538C5"/>
    <w:rsid w:val="00F552DD"/>
    <w:rsid w:val="00F55677"/>
    <w:rsid w:val="00F55D42"/>
    <w:rsid w:val="00F56539"/>
    <w:rsid w:val="00F57523"/>
    <w:rsid w:val="00F60521"/>
    <w:rsid w:val="00F60635"/>
    <w:rsid w:val="00F61334"/>
    <w:rsid w:val="00F61CBE"/>
    <w:rsid w:val="00F63008"/>
    <w:rsid w:val="00F641BB"/>
    <w:rsid w:val="00F64505"/>
    <w:rsid w:val="00F64B2F"/>
    <w:rsid w:val="00F65FE1"/>
    <w:rsid w:val="00F66B1D"/>
    <w:rsid w:val="00F67D4D"/>
    <w:rsid w:val="00F700D0"/>
    <w:rsid w:val="00F70324"/>
    <w:rsid w:val="00F709CF"/>
    <w:rsid w:val="00F72FC0"/>
    <w:rsid w:val="00F7311D"/>
    <w:rsid w:val="00F743C1"/>
    <w:rsid w:val="00F74BD7"/>
    <w:rsid w:val="00F80568"/>
    <w:rsid w:val="00F806C3"/>
    <w:rsid w:val="00F82EEB"/>
    <w:rsid w:val="00F83FD4"/>
    <w:rsid w:val="00F846D5"/>
    <w:rsid w:val="00F84F3C"/>
    <w:rsid w:val="00F85281"/>
    <w:rsid w:val="00F865C6"/>
    <w:rsid w:val="00F873F4"/>
    <w:rsid w:val="00F8790A"/>
    <w:rsid w:val="00F87B8D"/>
    <w:rsid w:val="00F9021D"/>
    <w:rsid w:val="00F903FA"/>
    <w:rsid w:val="00F9191B"/>
    <w:rsid w:val="00F92F62"/>
    <w:rsid w:val="00F94C0A"/>
    <w:rsid w:val="00F96BDE"/>
    <w:rsid w:val="00F97F79"/>
    <w:rsid w:val="00FA0A42"/>
    <w:rsid w:val="00FA1548"/>
    <w:rsid w:val="00FA1E96"/>
    <w:rsid w:val="00FA3155"/>
    <w:rsid w:val="00FA5463"/>
    <w:rsid w:val="00FA5ED7"/>
    <w:rsid w:val="00FB21B0"/>
    <w:rsid w:val="00FB3D59"/>
    <w:rsid w:val="00FB4387"/>
    <w:rsid w:val="00FB4C20"/>
    <w:rsid w:val="00FB5310"/>
    <w:rsid w:val="00FB563F"/>
    <w:rsid w:val="00FB6ED8"/>
    <w:rsid w:val="00FC01CA"/>
    <w:rsid w:val="00FC240F"/>
    <w:rsid w:val="00FC601B"/>
    <w:rsid w:val="00FC66A1"/>
    <w:rsid w:val="00FD0AF0"/>
    <w:rsid w:val="00FD0F26"/>
    <w:rsid w:val="00FD432A"/>
    <w:rsid w:val="00FD4800"/>
    <w:rsid w:val="00FD481E"/>
    <w:rsid w:val="00FD4B2A"/>
    <w:rsid w:val="00FD72E8"/>
    <w:rsid w:val="00FE1C70"/>
    <w:rsid w:val="00FE2A8E"/>
    <w:rsid w:val="00FE3718"/>
    <w:rsid w:val="00FE5506"/>
    <w:rsid w:val="00FF194B"/>
    <w:rsid w:val="00FF3800"/>
    <w:rsid w:val="00FF4A83"/>
    <w:rsid w:val="00FF5E83"/>
    <w:rsid w:val="00FF6BF0"/>
    <w:rsid w:val="00FF6F08"/>
    <w:rsid w:val="00FF749D"/>
    <w:rsid w:val="00FF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78868"/>
  <w15:chartTrackingRefBased/>
  <w15:docId w15:val="{5E9681C1-B6BA-4569-9D7F-7E73E4A5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91B"/>
    <w:pPr>
      <w:keepNext/>
      <w:keepLines/>
      <w:numPr>
        <w:numId w:val="13"/>
      </w:numPr>
      <w:spacing w:before="240" w:after="240"/>
      <w:ind w:left="357" w:hanging="357"/>
      <w:outlineLvl w:val="0"/>
    </w:pPr>
    <w:rPr>
      <w:rFonts w:ascii="Nitti Grotesk" w:eastAsiaTheme="majorEastAsia" w:hAnsi="Nitti Grotesk" w:cstheme="majorBidi"/>
      <w:b/>
      <w:color w:val="2F5496" w:themeColor="accent1" w:themeShade="BF"/>
      <w:sz w:val="24"/>
      <w:szCs w:val="32"/>
    </w:rPr>
  </w:style>
  <w:style w:type="paragraph" w:styleId="Heading2">
    <w:name w:val="heading 2"/>
    <w:basedOn w:val="Normal"/>
    <w:next w:val="Normal"/>
    <w:link w:val="Heading2Char"/>
    <w:uiPriority w:val="9"/>
    <w:unhideWhenUsed/>
    <w:qFormat/>
    <w:rsid w:val="007B1441"/>
    <w:pPr>
      <w:keepNext/>
      <w:keepLines/>
      <w:spacing w:before="40" w:after="0"/>
      <w:outlineLvl w:val="1"/>
    </w:pPr>
    <w:rPr>
      <w:rFonts w:ascii="Nitti Grotesk" w:eastAsia="Times New Roman" w:hAnsi="Nitti Grotesk" w:cstheme="majorBidi"/>
      <w:color w:val="2F5496" w:themeColor="accent1" w:themeShade="BF"/>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684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Heading2Char">
    <w:name w:val="Heading 2 Char"/>
    <w:basedOn w:val="DefaultParagraphFont"/>
    <w:link w:val="Heading2"/>
    <w:uiPriority w:val="9"/>
    <w:rsid w:val="007B1441"/>
    <w:rPr>
      <w:rFonts w:ascii="Nitti Grotesk" w:eastAsia="Times New Roman" w:hAnsi="Nitti Grotesk" w:cstheme="majorBidi"/>
      <w:color w:val="2F5496" w:themeColor="accent1" w:themeShade="BF"/>
      <w:sz w:val="32"/>
      <w:szCs w:val="26"/>
    </w:rPr>
  </w:style>
  <w:style w:type="paragraph" w:styleId="ListParagraph">
    <w:name w:val="List Paragraph"/>
    <w:basedOn w:val="Normal"/>
    <w:uiPriority w:val="34"/>
    <w:qFormat/>
    <w:rsid w:val="005526FA"/>
    <w:pPr>
      <w:ind w:left="720"/>
      <w:contextualSpacing/>
    </w:pPr>
  </w:style>
  <w:style w:type="character" w:customStyle="1" w:styleId="Heading1Char">
    <w:name w:val="Heading 1 Char"/>
    <w:basedOn w:val="DefaultParagraphFont"/>
    <w:link w:val="Heading1"/>
    <w:uiPriority w:val="9"/>
    <w:rsid w:val="000E791B"/>
    <w:rPr>
      <w:rFonts w:ascii="Nitti Grotesk" w:eastAsiaTheme="majorEastAsia" w:hAnsi="Nitti Grotesk" w:cstheme="majorBidi"/>
      <w:b/>
      <w:color w:val="2F5496" w:themeColor="accent1" w:themeShade="BF"/>
      <w:sz w:val="24"/>
      <w:szCs w:val="32"/>
    </w:rPr>
  </w:style>
  <w:style w:type="paragraph" w:styleId="TOCHeading">
    <w:name w:val="TOC Heading"/>
    <w:basedOn w:val="Heading1"/>
    <w:next w:val="Normal"/>
    <w:uiPriority w:val="39"/>
    <w:unhideWhenUsed/>
    <w:qFormat/>
    <w:rsid w:val="00F356B1"/>
    <w:pPr>
      <w:numPr>
        <w:numId w:val="0"/>
      </w:numPr>
      <w:spacing w:after="0"/>
      <w:outlineLvl w:val="9"/>
    </w:pPr>
    <w:rPr>
      <w:rFonts w:asciiTheme="majorHAnsi" w:hAnsiTheme="majorHAnsi"/>
      <w:b w:val="0"/>
      <w:sz w:val="32"/>
      <w:lang w:val="de-DE" w:eastAsia="de-DE"/>
    </w:rPr>
  </w:style>
  <w:style w:type="paragraph" w:styleId="TOC1">
    <w:name w:val="toc 1"/>
    <w:basedOn w:val="Normal"/>
    <w:next w:val="Normal"/>
    <w:autoRedefine/>
    <w:uiPriority w:val="39"/>
    <w:unhideWhenUsed/>
    <w:rsid w:val="00F356B1"/>
    <w:pPr>
      <w:spacing w:after="100"/>
    </w:pPr>
  </w:style>
  <w:style w:type="character" w:styleId="Hyperlink">
    <w:name w:val="Hyperlink"/>
    <w:basedOn w:val="DefaultParagraphFont"/>
    <w:uiPriority w:val="99"/>
    <w:unhideWhenUsed/>
    <w:rsid w:val="00F356B1"/>
    <w:rPr>
      <w:color w:val="0563C1" w:themeColor="hyperlink"/>
      <w:u w:val="single"/>
    </w:rPr>
  </w:style>
  <w:style w:type="character" w:styleId="UnresolvedMention">
    <w:name w:val="Unresolved Mention"/>
    <w:basedOn w:val="DefaultParagraphFont"/>
    <w:uiPriority w:val="99"/>
    <w:semiHidden/>
    <w:unhideWhenUsed/>
    <w:rsid w:val="001364DB"/>
    <w:rPr>
      <w:color w:val="605E5C"/>
      <w:shd w:val="clear" w:color="auto" w:fill="E1DFDD"/>
    </w:rPr>
  </w:style>
  <w:style w:type="character" w:styleId="FollowedHyperlink">
    <w:name w:val="FollowedHyperlink"/>
    <w:basedOn w:val="DefaultParagraphFont"/>
    <w:uiPriority w:val="99"/>
    <w:semiHidden/>
    <w:unhideWhenUsed/>
    <w:rsid w:val="008F03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39082">
      <w:bodyDiv w:val="1"/>
      <w:marLeft w:val="0"/>
      <w:marRight w:val="0"/>
      <w:marTop w:val="0"/>
      <w:marBottom w:val="0"/>
      <w:divBdr>
        <w:top w:val="none" w:sz="0" w:space="0" w:color="auto"/>
        <w:left w:val="none" w:sz="0" w:space="0" w:color="auto"/>
        <w:bottom w:val="none" w:sz="0" w:space="0" w:color="auto"/>
        <w:right w:val="none" w:sz="0" w:space="0" w:color="auto"/>
      </w:divBdr>
    </w:div>
    <w:div w:id="277833084">
      <w:bodyDiv w:val="1"/>
      <w:marLeft w:val="0"/>
      <w:marRight w:val="0"/>
      <w:marTop w:val="0"/>
      <w:marBottom w:val="0"/>
      <w:divBdr>
        <w:top w:val="none" w:sz="0" w:space="0" w:color="auto"/>
        <w:left w:val="none" w:sz="0" w:space="0" w:color="auto"/>
        <w:bottom w:val="none" w:sz="0" w:space="0" w:color="auto"/>
        <w:right w:val="none" w:sz="0" w:space="0" w:color="auto"/>
      </w:divBdr>
      <w:divsChild>
        <w:div w:id="117113813">
          <w:marLeft w:val="360"/>
          <w:marRight w:val="0"/>
          <w:marTop w:val="200"/>
          <w:marBottom w:val="0"/>
          <w:divBdr>
            <w:top w:val="none" w:sz="0" w:space="0" w:color="auto"/>
            <w:left w:val="none" w:sz="0" w:space="0" w:color="auto"/>
            <w:bottom w:val="none" w:sz="0" w:space="0" w:color="auto"/>
            <w:right w:val="none" w:sz="0" w:space="0" w:color="auto"/>
          </w:divBdr>
        </w:div>
      </w:divsChild>
    </w:div>
    <w:div w:id="284628053">
      <w:bodyDiv w:val="1"/>
      <w:marLeft w:val="0"/>
      <w:marRight w:val="0"/>
      <w:marTop w:val="0"/>
      <w:marBottom w:val="0"/>
      <w:divBdr>
        <w:top w:val="none" w:sz="0" w:space="0" w:color="auto"/>
        <w:left w:val="none" w:sz="0" w:space="0" w:color="auto"/>
        <w:bottom w:val="none" w:sz="0" w:space="0" w:color="auto"/>
        <w:right w:val="none" w:sz="0" w:space="0" w:color="auto"/>
      </w:divBdr>
      <w:divsChild>
        <w:div w:id="1111776283">
          <w:marLeft w:val="360"/>
          <w:marRight w:val="0"/>
          <w:marTop w:val="200"/>
          <w:marBottom w:val="160"/>
          <w:divBdr>
            <w:top w:val="none" w:sz="0" w:space="0" w:color="auto"/>
            <w:left w:val="none" w:sz="0" w:space="0" w:color="auto"/>
            <w:bottom w:val="none" w:sz="0" w:space="0" w:color="auto"/>
            <w:right w:val="none" w:sz="0" w:space="0" w:color="auto"/>
          </w:divBdr>
        </w:div>
        <w:div w:id="1553424418">
          <w:marLeft w:val="360"/>
          <w:marRight w:val="0"/>
          <w:marTop w:val="200"/>
          <w:marBottom w:val="160"/>
          <w:divBdr>
            <w:top w:val="none" w:sz="0" w:space="0" w:color="auto"/>
            <w:left w:val="none" w:sz="0" w:space="0" w:color="auto"/>
            <w:bottom w:val="none" w:sz="0" w:space="0" w:color="auto"/>
            <w:right w:val="none" w:sz="0" w:space="0" w:color="auto"/>
          </w:divBdr>
        </w:div>
        <w:div w:id="1439789414">
          <w:marLeft w:val="360"/>
          <w:marRight w:val="0"/>
          <w:marTop w:val="200"/>
          <w:marBottom w:val="160"/>
          <w:divBdr>
            <w:top w:val="none" w:sz="0" w:space="0" w:color="auto"/>
            <w:left w:val="none" w:sz="0" w:space="0" w:color="auto"/>
            <w:bottom w:val="none" w:sz="0" w:space="0" w:color="auto"/>
            <w:right w:val="none" w:sz="0" w:space="0" w:color="auto"/>
          </w:divBdr>
        </w:div>
      </w:divsChild>
    </w:div>
    <w:div w:id="304551123">
      <w:bodyDiv w:val="1"/>
      <w:marLeft w:val="0"/>
      <w:marRight w:val="0"/>
      <w:marTop w:val="0"/>
      <w:marBottom w:val="0"/>
      <w:divBdr>
        <w:top w:val="none" w:sz="0" w:space="0" w:color="auto"/>
        <w:left w:val="none" w:sz="0" w:space="0" w:color="auto"/>
        <w:bottom w:val="none" w:sz="0" w:space="0" w:color="auto"/>
        <w:right w:val="none" w:sz="0" w:space="0" w:color="auto"/>
      </w:divBdr>
      <w:divsChild>
        <w:div w:id="409497922">
          <w:marLeft w:val="360"/>
          <w:marRight w:val="0"/>
          <w:marTop w:val="200"/>
          <w:marBottom w:val="160"/>
          <w:divBdr>
            <w:top w:val="none" w:sz="0" w:space="0" w:color="auto"/>
            <w:left w:val="none" w:sz="0" w:space="0" w:color="auto"/>
            <w:bottom w:val="none" w:sz="0" w:space="0" w:color="auto"/>
            <w:right w:val="none" w:sz="0" w:space="0" w:color="auto"/>
          </w:divBdr>
        </w:div>
      </w:divsChild>
    </w:div>
    <w:div w:id="421487570">
      <w:bodyDiv w:val="1"/>
      <w:marLeft w:val="0"/>
      <w:marRight w:val="0"/>
      <w:marTop w:val="0"/>
      <w:marBottom w:val="0"/>
      <w:divBdr>
        <w:top w:val="none" w:sz="0" w:space="0" w:color="auto"/>
        <w:left w:val="none" w:sz="0" w:space="0" w:color="auto"/>
        <w:bottom w:val="none" w:sz="0" w:space="0" w:color="auto"/>
        <w:right w:val="none" w:sz="0" w:space="0" w:color="auto"/>
      </w:divBdr>
      <w:divsChild>
        <w:div w:id="895513307">
          <w:marLeft w:val="360"/>
          <w:marRight w:val="0"/>
          <w:marTop w:val="200"/>
          <w:marBottom w:val="160"/>
          <w:divBdr>
            <w:top w:val="none" w:sz="0" w:space="0" w:color="auto"/>
            <w:left w:val="none" w:sz="0" w:space="0" w:color="auto"/>
            <w:bottom w:val="none" w:sz="0" w:space="0" w:color="auto"/>
            <w:right w:val="none" w:sz="0" w:space="0" w:color="auto"/>
          </w:divBdr>
        </w:div>
        <w:div w:id="411778646">
          <w:marLeft w:val="360"/>
          <w:marRight w:val="0"/>
          <w:marTop w:val="200"/>
          <w:marBottom w:val="160"/>
          <w:divBdr>
            <w:top w:val="none" w:sz="0" w:space="0" w:color="auto"/>
            <w:left w:val="none" w:sz="0" w:space="0" w:color="auto"/>
            <w:bottom w:val="none" w:sz="0" w:space="0" w:color="auto"/>
            <w:right w:val="none" w:sz="0" w:space="0" w:color="auto"/>
          </w:divBdr>
        </w:div>
        <w:div w:id="595213231">
          <w:marLeft w:val="360"/>
          <w:marRight w:val="0"/>
          <w:marTop w:val="200"/>
          <w:marBottom w:val="160"/>
          <w:divBdr>
            <w:top w:val="none" w:sz="0" w:space="0" w:color="auto"/>
            <w:left w:val="none" w:sz="0" w:space="0" w:color="auto"/>
            <w:bottom w:val="none" w:sz="0" w:space="0" w:color="auto"/>
            <w:right w:val="none" w:sz="0" w:space="0" w:color="auto"/>
          </w:divBdr>
        </w:div>
        <w:div w:id="1028795273">
          <w:marLeft w:val="360"/>
          <w:marRight w:val="0"/>
          <w:marTop w:val="200"/>
          <w:marBottom w:val="160"/>
          <w:divBdr>
            <w:top w:val="none" w:sz="0" w:space="0" w:color="auto"/>
            <w:left w:val="none" w:sz="0" w:space="0" w:color="auto"/>
            <w:bottom w:val="none" w:sz="0" w:space="0" w:color="auto"/>
            <w:right w:val="none" w:sz="0" w:space="0" w:color="auto"/>
          </w:divBdr>
        </w:div>
        <w:div w:id="1919171385">
          <w:marLeft w:val="360"/>
          <w:marRight w:val="0"/>
          <w:marTop w:val="200"/>
          <w:marBottom w:val="160"/>
          <w:divBdr>
            <w:top w:val="none" w:sz="0" w:space="0" w:color="auto"/>
            <w:left w:val="none" w:sz="0" w:space="0" w:color="auto"/>
            <w:bottom w:val="none" w:sz="0" w:space="0" w:color="auto"/>
            <w:right w:val="none" w:sz="0" w:space="0" w:color="auto"/>
          </w:divBdr>
        </w:div>
      </w:divsChild>
    </w:div>
    <w:div w:id="686298378">
      <w:bodyDiv w:val="1"/>
      <w:marLeft w:val="0"/>
      <w:marRight w:val="0"/>
      <w:marTop w:val="0"/>
      <w:marBottom w:val="0"/>
      <w:divBdr>
        <w:top w:val="none" w:sz="0" w:space="0" w:color="auto"/>
        <w:left w:val="none" w:sz="0" w:space="0" w:color="auto"/>
        <w:bottom w:val="none" w:sz="0" w:space="0" w:color="auto"/>
        <w:right w:val="none" w:sz="0" w:space="0" w:color="auto"/>
      </w:divBdr>
    </w:div>
    <w:div w:id="783310330">
      <w:bodyDiv w:val="1"/>
      <w:marLeft w:val="0"/>
      <w:marRight w:val="0"/>
      <w:marTop w:val="0"/>
      <w:marBottom w:val="0"/>
      <w:divBdr>
        <w:top w:val="none" w:sz="0" w:space="0" w:color="auto"/>
        <w:left w:val="none" w:sz="0" w:space="0" w:color="auto"/>
        <w:bottom w:val="none" w:sz="0" w:space="0" w:color="auto"/>
        <w:right w:val="none" w:sz="0" w:space="0" w:color="auto"/>
      </w:divBdr>
      <w:divsChild>
        <w:div w:id="1775437956">
          <w:marLeft w:val="360"/>
          <w:marRight w:val="0"/>
          <w:marTop w:val="200"/>
          <w:marBottom w:val="160"/>
          <w:divBdr>
            <w:top w:val="none" w:sz="0" w:space="0" w:color="auto"/>
            <w:left w:val="none" w:sz="0" w:space="0" w:color="auto"/>
            <w:bottom w:val="none" w:sz="0" w:space="0" w:color="auto"/>
            <w:right w:val="none" w:sz="0" w:space="0" w:color="auto"/>
          </w:divBdr>
        </w:div>
      </w:divsChild>
    </w:div>
    <w:div w:id="851144216">
      <w:bodyDiv w:val="1"/>
      <w:marLeft w:val="0"/>
      <w:marRight w:val="0"/>
      <w:marTop w:val="0"/>
      <w:marBottom w:val="0"/>
      <w:divBdr>
        <w:top w:val="none" w:sz="0" w:space="0" w:color="auto"/>
        <w:left w:val="none" w:sz="0" w:space="0" w:color="auto"/>
        <w:bottom w:val="none" w:sz="0" w:space="0" w:color="auto"/>
        <w:right w:val="none" w:sz="0" w:space="0" w:color="auto"/>
      </w:divBdr>
      <w:divsChild>
        <w:div w:id="371419655">
          <w:marLeft w:val="1080"/>
          <w:marRight w:val="0"/>
          <w:marTop w:val="100"/>
          <w:marBottom w:val="0"/>
          <w:divBdr>
            <w:top w:val="none" w:sz="0" w:space="0" w:color="auto"/>
            <w:left w:val="none" w:sz="0" w:space="0" w:color="auto"/>
            <w:bottom w:val="none" w:sz="0" w:space="0" w:color="auto"/>
            <w:right w:val="none" w:sz="0" w:space="0" w:color="auto"/>
          </w:divBdr>
        </w:div>
        <w:div w:id="1180776885">
          <w:marLeft w:val="1080"/>
          <w:marRight w:val="0"/>
          <w:marTop w:val="100"/>
          <w:marBottom w:val="0"/>
          <w:divBdr>
            <w:top w:val="none" w:sz="0" w:space="0" w:color="auto"/>
            <w:left w:val="none" w:sz="0" w:space="0" w:color="auto"/>
            <w:bottom w:val="none" w:sz="0" w:space="0" w:color="auto"/>
            <w:right w:val="none" w:sz="0" w:space="0" w:color="auto"/>
          </w:divBdr>
        </w:div>
        <w:div w:id="1270772323">
          <w:marLeft w:val="1080"/>
          <w:marRight w:val="0"/>
          <w:marTop w:val="100"/>
          <w:marBottom w:val="0"/>
          <w:divBdr>
            <w:top w:val="none" w:sz="0" w:space="0" w:color="auto"/>
            <w:left w:val="none" w:sz="0" w:space="0" w:color="auto"/>
            <w:bottom w:val="none" w:sz="0" w:space="0" w:color="auto"/>
            <w:right w:val="none" w:sz="0" w:space="0" w:color="auto"/>
          </w:divBdr>
        </w:div>
        <w:div w:id="589774417">
          <w:marLeft w:val="1080"/>
          <w:marRight w:val="0"/>
          <w:marTop w:val="100"/>
          <w:marBottom w:val="0"/>
          <w:divBdr>
            <w:top w:val="none" w:sz="0" w:space="0" w:color="auto"/>
            <w:left w:val="none" w:sz="0" w:space="0" w:color="auto"/>
            <w:bottom w:val="none" w:sz="0" w:space="0" w:color="auto"/>
            <w:right w:val="none" w:sz="0" w:space="0" w:color="auto"/>
          </w:divBdr>
        </w:div>
      </w:divsChild>
    </w:div>
    <w:div w:id="1229805487">
      <w:bodyDiv w:val="1"/>
      <w:marLeft w:val="0"/>
      <w:marRight w:val="0"/>
      <w:marTop w:val="0"/>
      <w:marBottom w:val="0"/>
      <w:divBdr>
        <w:top w:val="none" w:sz="0" w:space="0" w:color="auto"/>
        <w:left w:val="none" w:sz="0" w:space="0" w:color="auto"/>
        <w:bottom w:val="none" w:sz="0" w:space="0" w:color="auto"/>
        <w:right w:val="none" w:sz="0" w:space="0" w:color="auto"/>
      </w:divBdr>
      <w:divsChild>
        <w:div w:id="1131359708">
          <w:marLeft w:val="360"/>
          <w:marRight w:val="0"/>
          <w:marTop w:val="200"/>
          <w:marBottom w:val="0"/>
          <w:divBdr>
            <w:top w:val="none" w:sz="0" w:space="0" w:color="auto"/>
            <w:left w:val="none" w:sz="0" w:space="0" w:color="auto"/>
            <w:bottom w:val="none" w:sz="0" w:space="0" w:color="auto"/>
            <w:right w:val="none" w:sz="0" w:space="0" w:color="auto"/>
          </w:divBdr>
        </w:div>
        <w:div w:id="1539926355">
          <w:marLeft w:val="360"/>
          <w:marRight w:val="0"/>
          <w:marTop w:val="200"/>
          <w:marBottom w:val="160"/>
          <w:divBdr>
            <w:top w:val="none" w:sz="0" w:space="0" w:color="auto"/>
            <w:left w:val="none" w:sz="0" w:space="0" w:color="auto"/>
            <w:bottom w:val="none" w:sz="0" w:space="0" w:color="auto"/>
            <w:right w:val="none" w:sz="0" w:space="0" w:color="auto"/>
          </w:divBdr>
        </w:div>
      </w:divsChild>
    </w:div>
    <w:div w:id="1344236771">
      <w:bodyDiv w:val="1"/>
      <w:marLeft w:val="0"/>
      <w:marRight w:val="0"/>
      <w:marTop w:val="0"/>
      <w:marBottom w:val="0"/>
      <w:divBdr>
        <w:top w:val="none" w:sz="0" w:space="0" w:color="auto"/>
        <w:left w:val="none" w:sz="0" w:space="0" w:color="auto"/>
        <w:bottom w:val="none" w:sz="0" w:space="0" w:color="auto"/>
        <w:right w:val="none" w:sz="0" w:space="0" w:color="auto"/>
      </w:divBdr>
    </w:div>
    <w:div w:id="1359744547">
      <w:bodyDiv w:val="1"/>
      <w:marLeft w:val="0"/>
      <w:marRight w:val="0"/>
      <w:marTop w:val="0"/>
      <w:marBottom w:val="0"/>
      <w:divBdr>
        <w:top w:val="none" w:sz="0" w:space="0" w:color="auto"/>
        <w:left w:val="none" w:sz="0" w:space="0" w:color="auto"/>
        <w:bottom w:val="none" w:sz="0" w:space="0" w:color="auto"/>
        <w:right w:val="none" w:sz="0" w:space="0" w:color="auto"/>
      </w:divBdr>
    </w:div>
    <w:div w:id="1484617146">
      <w:bodyDiv w:val="1"/>
      <w:marLeft w:val="0"/>
      <w:marRight w:val="0"/>
      <w:marTop w:val="0"/>
      <w:marBottom w:val="0"/>
      <w:divBdr>
        <w:top w:val="none" w:sz="0" w:space="0" w:color="auto"/>
        <w:left w:val="none" w:sz="0" w:space="0" w:color="auto"/>
        <w:bottom w:val="none" w:sz="0" w:space="0" w:color="auto"/>
        <w:right w:val="none" w:sz="0" w:space="0" w:color="auto"/>
      </w:divBdr>
      <w:divsChild>
        <w:div w:id="1164668524">
          <w:marLeft w:val="360"/>
          <w:marRight w:val="0"/>
          <w:marTop w:val="200"/>
          <w:marBottom w:val="160"/>
          <w:divBdr>
            <w:top w:val="none" w:sz="0" w:space="0" w:color="auto"/>
            <w:left w:val="none" w:sz="0" w:space="0" w:color="auto"/>
            <w:bottom w:val="none" w:sz="0" w:space="0" w:color="auto"/>
            <w:right w:val="none" w:sz="0" w:space="0" w:color="auto"/>
          </w:divBdr>
        </w:div>
        <w:div w:id="1399745355">
          <w:marLeft w:val="360"/>
          <w:marRight w:val="0"/>
          <w:marTop w:val="200"/>
          <w:marBottom w:val="160"/>
          <w:divBdr>
            <w:top w:val="none" w:sz="0" w:space="0" w:color="auto"/>
            <w:left w:val="none" w:sz="0" w:space="0" w:color="auto"/>
            <w:bottom w:val="none" w:sz="0" w:space="0" w:color="auto"/>
            <w:right w:val="none" w:sz="0" w:space="0" w:color="auto"/>
          </w:divBdr>
        </w:div>
        <w:div w:id="1204437785">
          <w:marLeft w:val="360"/>
          <w:marRight w:val="0"/>
          <w:marTop w:val="200"/>
          <w:marBottom w:val="160"/>
          <w:divBdr>
            <w:top w:val="none" w:sz="0" w:space="0" w:color="auto"/>
            <w:left w:val="none" w:sz="0" w:space="0" w:color="auto"/>
            <w:bottom w:val="none" w:sz="0" w:space="0" w:color="auto"/>
            <w:right w:val="none" w:sz="0" w:space="0" w:color="auto"/>
          </w:divBdr>
        </w:div>
        <w:div w:id="859274898">
          <w:marLeft w:val="360"/>
          <w:marRight w:val="0"/>
          <w:marTop w:val="200"/>
          <w:marBottom w:val="160"/>
          <w:divBdr>
            <w:top w:val="none" w:sz="0" w:space="0" w:color="auto"/>
            <w:left w:val="none" w:sz="0" w:space="0" w:color="auto"/>
            <w:bottom w:val="none" w:sz="0" w:space="0" w:color="auto"/>
            <w:right w:val="none" w:sz="0" w:space="0" w:color="auto"/>
          </w:divBdr>
        </w:div>
      </w:divsChild>
    </w:div>
    <w:div w:id="1755593327">
      <w:bodyDiv w:val="1"/>
      <w:marLeft w:val="0"/>
      <w:marRight w:val="0"/>
      <w:marTop w:val="0"/>
      <w:marBottom w:val="0"/>
      <w:divBdr>
        <w:top w:val="none" w:sz="0" w:space="0" w:color="auto"/>
        <w:left w:val="none" w:sz="0" w:space="0" w:color="auto"/>
        <w:bottom w:val="none" w:sz="0" w:space="0" w:color="auto"/>
        <w:right w:val="none" w:sz="0" w:space="0" w:color="auto"/>
      </w:divBdr>
      <w:divsChild>
        <w:div w:id="972518104">
          <w:marLeft w:val="360"/>
          <w:marRight w:val="0"/>
          <w:marTop w:val="200"/>
          <w:marBottom w:val="160"/>
          <w:divBdr>
            <w:top w:val="none" w:sz="0" w:space="0" w:color="auto"/>
            <w:left w:val="none" w:sz="0" w:space="0" w:color="auto"/>
            <w:bottom w:val="none" w:sz="0" w:space="0" w:color="auto"/>
            <w:right w:val="none" w:sz="0" w:space="0" w:color="auto"/>
          </w:divBdr>
        </w:div>
      </w:divsChild>
    </w:div>
    <w:div w:id="2010593085">
      <w:bodyDiv w:val="1"/>
      <w:marLeft w:val="0"/>
      <w:marRight w:val="0"/>
      <w:marTop w:val="0"/>
      <w:marBottom w:val="0"/>
      <w:divBdr>
        <w:top w:val="none" w:sz="0" w:space="0" w:color="auto"/>
        <w:left w:val="none" w:sz="0" w:space="0" w:color="auto"/>
        <w:bottom w:val="none" w:sz="0" w:space="0" w:color="auto"/>
        <w:right w:val="none" w:sz="0" w:space="0" w:color="auto"/>
      </w:divBdr>
    </w:div>
    <w:div w:id="2052459541">
      <w:bodyDiv w:val="1"/>
      <w:marLeft w:val="0"/>
      <w:marRight w:val="0"/>
      <w:marTop w:val="0"/>
      <w:marBottom w:val="0"/>
      <w:divBdr>
        <w:top w:val="none" w:sz="0" w:space="0" w:color="auto"/>
        <w:left w:val="none" w:sz="0" w:space="0" w:color="auto"/>
        <w:bottom w:val="none" w:sz="0" w:space="0" w:color="auto"/>
        <w:right w:val="none" w:sz="0" w:space="0" w:color="auto"/>
      </w:divBdr>
    </w:div>
    <w:div w:id="2066905250">
      <w:bodyDiv w:val="1"/>
      <w:marLeft w:val="0"/>
      <w:marRight w:val="0"/>
      <w:marTop w:val="0"/>
      <w:marBottom w:val="0"/>
      <w:divBdr>
        <w:top w:val="none" w:sz="0" w:space="0" w:color="auto"/>
        <w:left w:val="none" w:sz="0" w:space="0" w:color="auto"/>
        <w:bottom w:val="none" w:sz="0" w:space="0" w:color="auto"/>
        <w:right w:val="none" w:sz="0" w:space="0" w:color="auto"/>
      </w:divBdr>
      <w:divsChild>
        <w:div w:id="1282565000">
          <w:marLeft w:val="360"/>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un.org/en/2021/ga12349.doc.htm" TargetMode="External"/><Relationship Id="rId13" Type="http://schemas.openxmlformats.org/officeDocument/2006/relationships/hyperlink" Target="https://cdn.who.int/media/docs/default-source/decade-of-healthy-ageing/decade-proposal-final-apr2020-en.pdf?sfvrsn=b4b75ebc_2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dgs.un.org/goals" TargetMode="External"/><Relationship Id="rId12" Type="http://schemas.openxmlformats.org/officeDocument/2006/relationships/hyperlink" Target="https://www.un.org/disabilities/documents/convention/convoptprot-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pp-group.com/wp-content/uploads/2022/11/Policy-Recommendations-on-Geographic-Atrophy.pdf" TargetMode="External"/><Relationship Id="rId1" Type="http://schemas.openxmlformats.org/officeDocument/2006/relationships/numbering" Target="numbering.xml"/><Relationship Id="rId6" Type="http://schemas.openxmlformats.org/officeDocument/2006/relationships/hyperlink" Target="https://retina-international.org/wp-content/uploads/2022/10/AMD-Economic-assessment-Final-06102022.pdf" TargetMode="External"/><Relationship Id="rId11" Type="http://schemas.openxmlformats.org/officeDocument/2006/relationships/hyperlink" Target="https://apps.who.int/iris/bitstream/handle/10665/356021/9789240048553-eng.pdf?sequence=1&amp;isAllowed=y" TargetMode="External"/><Relationship Id="rId5" Type="http://schemas.openxmlformats.org/officeDocument/2006/relationships/image" Target="media/image1.png"/><Relationship Id="rId15" Type="http://schemas.openxmlformats.org/officeDocument/2006/relationships/hyperlink" Target="https://op.europa.eu/en/publication-detail/-/publication/d918b520-63a9-11eb-aeb5-01aa75ed71a1" TargetMode="External"/><Relationship Id="rId10" Type="http://schemas.openxmlformats.org/officeDocument/2006/relationships/hyperlink" Target="https://apps.who.int/gb/ebwha/pdf_files/WHA74/A74_9Add3-en.pdf" TargetMode="External"/><Relationship Id="rId4" Type="http://schemas.openxmlformats.org/officeDocument/2006/relationships/webSettings" Target="webSettings.xml"/><Relationship Id="rId9" Type="http://schemas.openxmlformats.org/officeDocument/2006/relationships/hyperlink" Target="https://documents-dds-ny.un.org/doc/UNDOC/GEN/N21/204/98/PDF/N2120498.pdf?OpenElement" TargetMode="External"/><Relationship Id="rId14" Type="http://schemas.openxmlformats.org/officeDocument/2006/relationships/hyperlink" Target="https://vision-project.retinabulgaria.bg/wp-content/uploads/2020/03/doklad-sastoyanie-zritelno-zdrav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13</Pages>
  <Words>3902</Words>
  <Characters>22244</Characters>
  <Application>Microsoft Office Word</Application>
  <DocSecurity>0</DocSecurity>
  <Lines>185</Lines>
  <Paragraphs>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petia stratieva</dc:creator>
  <cp:keywords/>
  <dc:description/>
  <cp:lastModifiedBy>Nabin Paudel</cp:lastModifiedBy>
  <cp:revision>14</cp:revision>
  <dcterms:created xsi:type="dcterms:W3CDTF">2023-06-26T11:05:00Z</dcterms:created>
  <dcterms:modified xsi:type="dcterms:W3CDTF">2023-06-27T08:59:00Z</dcterms:modified>
</cp:coreProperties>
</file>